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jc w:val="both"/>
        <w:rPr>
          <w:b/>
          <w:bCs/>
          <w:sz w:val="28"/>
          <w:szCs w:val="28"/>
        </w:rPr>
      </w:pPr>
    </w:p>
    <w:p w:rsidR="003F12EA" w:rsidRDefault="003F12EA">
      <w:pPr>
        <w:spacing w:line="240" w:lineRule="auto"/>
        <w:rPr>
          <w:b/>
          <w:bCs/>
          <w:sz w:val="24"/>
          <w:szCs w:val="24"/>
        </w:rPr>
      </w:pPr>
    </w:p>
    <w:p w:rsidR="003F12EA" w:rsidRDefault="00A035ED">
      <w:pPr>
        <w:spacing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Описание функциональных характеристик</w:t>
      </w:r>
    </w:p>
    <w:p w:rsidR="003F12EA" w:rsidRDefault="00A035ED" w:rsidP="00A035ED">
      <w:pPr>
        <w:spacing w:line="24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ПО </w:t>
      </w:r>
      <w:r>
        <w:rPr>
          <w:sz w:val="28"/>
          <w:szCs w:val="28"/>
        </w:rPr>
        <w:t>«</w:t>
      </w:r>
      <w:r w:rsidRPr="00A035ED">
        <w:rPr>
          <w:b/>
          <w:bCs/>
          <w:sz w:val="28"/>
          <w:szCs w:val="28"/>
        </w:rPr>
        <w:t>Внутреннее программное обеспечение (встроенное прикладное системное) радиостанций Аргут А-77 RU.ЦТРВ.501908-01, работающих в цифровом стандарте DMR ETSI-TS 102 361-1,2</w:t>
      </w:r>
      <w:r>
        <w:rPr>
          <w:b/>
          <w:bCs/>
          <w:sz w:val="28"/>
          <w:szCs w:val="28"/>
        </w:rPr>
        <w:t>»</w:t>
      </w:r>
    </w:p>
    <w:p w:rsidR="003F12EA" w:rsidRDefault="003F12EA">
      <w:pPr>
        <w:spacing w:line="240" w:lineRule="auto"/>
        <w:jc w:val="center"/>
        <w:rPr>
          <w:b/>
          <w:bCs/>
          <w:sz w:val="28"/>
          <w:szCs w:val="28"/>
        </w:rPr>
      </w:pPr>
    </w:p>
    <w:p w:rsidR="003F12EA" w:rsidRDefault="003F12EA">
      <w:pPr>
        <w:spacing w:line="240" w:lineRule="auto"/>
        <w:jc w:val="center"/>
        <w:rPr>
          <w:sz w:val="24"/>
          <w:szCs w:val="24"/>
          <w:highlight w:val="white"/>
        </w:rPr>
      </w:pPr>
    </w:p>
    <w:p w:rsidR="003F12EA" w:rsidRDefault="003F12EA">
      <w:pPr>
        <w:spacing w:line="240" w:lineRule="auto"/>
        <w:jc w:val="center"/>
        <w:rPr>
          <w:sz w:val="24"/>
          <w:szCs w:val="24"/>
          <w:highlight w:val="white"/>
        </w:rPr>
      </w:pPr>
    </w:p>
    <w:p w:rsidR="003F12EA" w:rsidRDefault="003F12EA">
      <w:pPr>
        <w:spacing w:line="240" w:lineRule="auto"/>
        <w:jc w:val="center"/>
        <w:rPr>
          <w:sz w:val="24"/>
          <w:szCs w:val="24"/>
          <w:highlight w:val="white"/>
        </w:rPr>
      </w:pPr>
    </w:p>
    <w:p w:rsidR="003F12EA" w:rsidRDefault="003F12EA">
      <w:pPr>
        <w:spacing w:line="240" w:lineRule="auto"/>
        <w:jc w:val="center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3F12EA">
      <w:pPr>
        <w:spacing w:line="240" w:lineRule="auto"/>
        <w:jc w:val="both"/>
        <w:rPr>
          <w:b/>
          <w:bCs/>
          <w:sz w:val="24"/>
          <w:szCs w:val="24"/>
        </w:rPr>
      </w:pPr>
    </w:p>
    <w:p w:rsidR="003F12EA" w:rsidRDefault="00A035ED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bCs/>
          <w:color w:val="000000"/>
          <w:sz w:val="24"/>
          <w:szCs w:val="24"/>
          <w:highlight w:val="white"/>
        </w:rPr>
      </w:pPr>
      <w:bookmarkStart w:id="0" w:name="_heading=h.gjdgxs" w:colFirst="0" w:colLast="0"/>
      <w:bookmarkEnd w:id="0"/>
      <w:r>
        <w:br w:type="page"/>
      </w:r>
    </w:p>
    <w:p w:rsidR="003F12EA" w:rsidRDefault="00A035ED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b/>
          <w:bCs/>
          <w:color w:val="000000"/>
          <w:sz w:val="28"/>
          <w:szCs w:val="28"/>
        </w:rPr>
        <w:lastRenderedPageBreak/>
        <w:t>Содержание</w:t>
      </w:r>
    </w:p>
    <w:sdt>
      <w:sdtPr>
        <w:id w:val="369695661"/>
        <w:docPartObj>
          <w:docPartGallery w:val="Table of Contents"/>
          <w:docPartUnique/>
        </w:docPartObj>
      </w:sdtPr>
      <w:sdtEndPr/>
      <w:sdtContent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r>
            <w:fldChar w:fldCharType="begin"/>
          </w:r>
          <w:r>
            <w:instrText xml:space="preserve"> TOC \h \u \z \t "Heading 1,1,Heading 2,2,Heading 3,3,"</w:instrText>
          </w:r>
          <w:r>
            <w:fldChar w:fldCharType="separate"/>
          </w:r>
          <w:hyperlink w:anchor="_heading=h.17dp8vu">
            <w:r>
              <w:rPr>
                <w:color w:val="000000"/>
                <w:sz w:val="24"/>
                <w:szCs w:val="24"/>
                <w:highlight w:val="white"/>
              </w:rPr>
              <w:t>1. Аннотация</w:t>
            </w:r>
            <w:r>
              <w:rPr>
                <w:color w:val="000000"/>
                <w:sz w:val="24"/>
                <w:szCs w:val="24"/>
                <w:highlight w:val="white"/>
              </w:rPr>
              <w:tab/>
              <w:t>3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26in1rg">
            <w:r>
              <w:rPr>
                <w:color w:val="000000"/>
                <w:sz w:val="24"/>
                <w:szCs w:val="24"/>
              </w:rPr>
              <w:t>2. Описание и назначение ПО</w:t>
            </w:r>
            <w:r>
              <w:rPr>
                <w:color w:val="000000"/>
                <w:sz w:val="24"/>
                <w:szCs w:val="24"/>
              </w:rPr>
              <w:tab/>
              <w:t>4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lnxbz9">
            <w:r>
              <w:rPr>
                <w:color w:val="000000"/>
                <w:sz w:val="24"/>
                <w:szCs w:val="24"/>
                <w:highlight w:val="white"/>
              </w:rPr>
              <w:t>3. Основные задачи, которые можно выполнять при помощи ПО</w:t>
            </w:r>
            <w:r>
              <w:rPr>
                <w:color w:val="000000"/>
                <w:sz w:val="24"/>
                <w:szCs w:val="24"/>
                <w:highlight w:val="white"/>
              </w:rPr>
              <w:tab/>
              <w:t>5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m3b80ngkig3r">
            <w:r>
              <w:rPr>
                <w:color w:val="000000"/>
                <w:sz w:val="24"/>
                <w:szCs w:val="24"/>
              </w:rPr>
              <w:t>Задача: «Включение режима передачи»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j8k8janqz1dn">
            <w:r>
              <w:rPr>
                <w:color w:val="000000"/>
                <w:sz w:val="24"/>
                <w:szCs w:val="24"/>
              </w:rPr>
              <w:t>Задача: «Информирование о заряде батареи»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b8pwniuzxpj6">
            <w:r>
              <w:rPr>
                <w:color w:val="000000"/>
                <w:sz w:val="24"/>
                <w:szCs w:val="24"/>
              </w:rPr>
              <w:t>Задача: «Включение/выключение санирования»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q8n266ggoryb">
            <w:r>
              <w:rPr>
                <w:color w:val="000000"/>
                <w:sz w:val="24"/>
                <w:szCs w:val="24"/>
              </w:rPr>
              <w:t>Задача: «Переключение зоны»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bu275qj7bd08">
            <w:r>
              <w:rPr>
                <w:color w:val="000000"/>
                <w:sz w:val="24"/>
                <w:szCs w:val="24"/>
              </w:rPr>
              <w:t>Задача: «Установка канала»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3xjookvjzmjy">
            <w:r>
              <w:rPr>
                <w:color w:val="000000"/>
                <w:sz w:val="24"/>
                <w:szCs w:val="24"/>
              </w:rPr>
              <w:t>Задача: «Голосовая активация через гарнитуру VOX»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m0cky9cl1lr5">
            <w:r>
              <w:rPr>
                <w:color w:val="000000"/>
                <w:sz w:val="24"/>
                <w:szCs w:val="24"/>
              </w:rPr>
              <w:t>Задача: «Таймер разговора TOT»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2go04bi3ipep">
            <w:r>
              <w:rPr>
                <w:color w:val="000000"/>
                <w:sz w:val="24"/>
                <w:szCs w:val="24"/>
              </w:rPr>
              <w:t>Задача: «Сканирование каналов»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k0bs7vukj8tk">
            <w:r>
              <w:rPr>
                <w:color w:val="000000"/>
                <w:sz w:val="24"/>
                <w:szCs w:val="24"/>
              </w:rPr>
              <w:t>Задача: «Мониторинг»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24ae6j2ztyvu">
            <w:r>
              <w:rPr>
                <w:color w:val="000000"/>
                <w:sz w:val="24"/>
                <w:szCs w:val="24"/>
              </w:rPr>
              <w:t>Задача: «Радиосвязь с поднесущими»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395gbsjm2eks">
            <w:r>
              <w:rPr>
                <w:color w:val="000000"/>
                <w:sz w:val="24"/>
                <w:szCs w:val="24"/>
              </w:rPr>
              <w:t>Задача: «Режим вежливости»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rec0pqndb4cj">
            <w:r>
              <w:rPr>
                <w:color w:val="000000"/>
                <w:sz w:val="24"/>
                <w:szCs w:val="24"/>
              </w:rPr>
              <w:t>Задача: «Сигнал тре</w:t>
            </w:r>
            <w:r>
              <w:rPr>
                <w:color w:val="000000"/>
                <w:sz w:val="24"/>
                <w:szCs w:val="24"/>
              </w:rPr>
              <w:t>воги»</w:t>
            </w:r>
            <w:r>
              <w:rPr>
                <w:color w:val="000000"/>
                <w:sz w:val="24"/>
                <w:szCs w:val="24"/>
              </w:rPr>
              <w:tab/>
              <w:t>8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pg3a0ckxqy8o">
            <w:r>
              <w:rPr>
                <w:color w:val="000000"/>
                <w:sz w:val="24"/>
                <w:szCs w:val="24"/>
              </w:rPr>
              <w:t>Задача: «Вызывной тон»</w:t>
            </w:r>
            <w:r>
              <w:rPr>
                <w:color w:val="000000"/>
                <w:sz w:val="24"/>
                <w:szCs w:val="24"/>
              </w:rPr>
              <w:tab/>
              <w:t>8</w:t>
            </w:r>
          </w:hyperlink>
        </w:p>
        <w:p w:rsidR="003F12EA" w:rsidRDefault="00A035E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1ci93xb">
            <w:r>
              <w:rPr>
                <w:color w:val="000000"/>
                <w:sz w:val="24"/>
                <w:szCs w:val="24"/>
                <w:highlight w:val="white"/>
              </w:rPr>
              <w:t>4. Контакты</w:t>
            </w:r>
            <w:r>
              <w:rPr>
                <w:color w:val="000000"/>
                <w:sz w:val="24"/>
                <w:szCs w:val="24"/>
                <w:highlight w:val="white"/>
              </w:rPr>
              <w:tab/>
              <w:t>9</w:t>
            </w:r>
          </w:hyperlink>
          <w:r>
            <w:fldChar w:fldCharType="end"/>
          </w:r>
        </w:p>
      </w:sdtContent>
    </w:sdt>
    <w:p w:rsidR="003F12EA" w:rsidRDefault="003F12EA">
      <w:pPr>
        <w:spacing w:line="240" w:lineRule="auto"/>
        <w:jc w:val="both"/>
        <w:rPr>
          <w:sz w:val="24"/>
          <w:szCs w:val="24"/>
        </w:rPr>
      </w:pPr>
    </w:p>
    <w:p w:rsidR="003F12EA" w:rsidRDefault="00A035ED">
      <w:pPr>
        <w:spacing w:line="240" w:lineRule="auto"/>
        <w:jc w:val="both"/>
        <w:rPr>
          <w:sz w:val="24"/>
          <w:szCs w:val="24"/>
        </w:rPr>
      </w:pPr>
      <w:bookmarkStart w:id="1" w:name="_heading=h.30j0zll" w:colFirst="0" w:colLast="0"/>
      <w:bookmarkEnd w:id="1"/>
      <w:r>
        <w:br w:type="page"/>
      </w:r>
    </w:p>
    <w:p w:rsidR="003F12EA" w:rsidRDefault="00A035ED">
      <w:pPr>
        <w:pStyle w:val="1"/>
        <w:rPr>
          <w:sz w:val="28"/>
          <w:szCs w:val="28"/>
        </w:rPr>
      </w:pPr>
      <w:bookmarkStart w:id="2" w:name="_heading=h.17dp8vu" w:colFirst="0" w:colLast="0"/>
      <w:bookmarkEnd w:id="2"/>
      <w:r>
        <w:rPr>
          <w:sz w:val="28"/>
          <w:szCs w:val="28"/>
        </w:rPr>
        <w:lastRenderedPageBreak/>
        <w:t>1. Аннотация</w:t>
      </w:r>
    </w:p>
    <w:p w:rsidR="003F12EA" w:rsidRDefault="00A035ED">
      <w:pPr>
        <w:jc w:val="both"/>
        <w:rPr>
          <w:sz w:val="24"/>
          <w:szCs w:val="24"/>
        </w:rPr>
      </w:pPr>
      <w:bookmarkStart w:id="3" w:name="_heading=h.3rdcrjn" w:colFirst="0" w:colLast="0"/>
      <w:bookmarkEnd w:id="3"/>
      <w:r>
        <w:rPr>
          <w:sz w:val="24"/>
          <w:szCs w:val="24"/>
        </w:rPr>
        <w:t>Настоящий документ содержит описание функциональных характеристик ПО «</w:t>
      </w:r>
      <w:r w:rsidRPr="00A035ED">
        <w:rPr>
          <w:sz w:val="24"/>
          <w:szCs w:val="24"/>
        </w:rPr>
        <w:t>Внутреннее программное обеспечение (встроенное прикладное системное) радиостанций Аргут А-77 RU.ЦТРВ.501908-01, работающих в цифровом стандарте DMR ETSI-TS 102 361-1,2</w:t>
      </w:r>
      <w:r>
        <w:rPr>
          <w:sz w:val="24"/>
          <w:szCs w:val="24"/>
        </w:rPr>
        <w:t>», в том числе описание ПО, информацию о назначении ПО, описание основных функциональных характеристик и возможностей ПО, а также задачи, реа</w:t>
      </w:r>
      <w:r>
        <w:rPr>
          <w:sz w:val="24"/>
          <w:szCs w:val="24"/>
        </w:rPr>
        <w:t xml:space="preserve">лизуемые при помощи программы. </w:t>
      </w:r>
    </w:p>
    <w:p w:rsidR="003F12EA" w:rsidRDefault="00A035ED">
      <w:pPr>
        <w:spacing w:line="240" w:lineRule="auto"/>
        <w:rPr>
          <w:b/>
          <w:bCs/>
          <w:sz w:val="28"/>
          <w:szCs w:val="28"/>
          <w:highlight w:val="white"/>
        </w:rPr>
      </w:pPr>
      <w:r>
        <w:br w:type="page"/>
      </w:r>
    </w:p>
    <w:p w:rsidR="003F12EA" w:rsidRDefault="00A035ED">
      <w:pPr>
        <w:pStyle w:val="1"/>
        <w:rPr>
          <w:sz w:val="28"/>
          <w:szCs w:val="28"/>
        </w:rPr>
      </w:pPr>
      <w:bookmarkStart w:id="4" w:name="_heading=h.26in1rg" w:colFirst="0" w:colLast="0"/>
      <w:bookmarkEnd w:id="4"/>
      <w:r>
        <w:rPr>
          <w:sz w:val="28"/>
          <w:szCs w:val="28"/>
        </w:rPr>
        <w:lastRenderedPageBreak/>
        <w:t>2. Описание и назначение ПО</w:t>
      </w:r>
    </w:p>
    <w:p w:rsidR="003F12EA" w:rsidRDefault="00A035E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ПО «</w:t>
      </w:r>
      <w:bookmarkStart w:id="5" w:name="_GoBack"/>
      <w:r w:rsidRPr="00A035ED">
        <w:rPr>
          <w:sz w:val="24"/>
          <w:szCs w:val="24"/>
        </w:rPr>
        <w:t>Внутреннее программное обеспечение (встроенное прикладное системное) радиостанций Аргут А-77 RU.ЦТРВ.501908-01, работающих в цифровом стандарте DMR ETSI-TS 102 361-1,2</w:t>
      </w:r>
      <w:bookmarkEnd w:id="5"/>
      <w:r>
        <w:rPr>
          <w:sz w:val="24"/>
          <w:szCs w:val="24"/>
        </w:rPr>
        <w:t>» – программа, предназначенная для обеспечения радиосвязи в составе конвенциональных радиосетей, построенных на базе цифровых средств радиосвязи, работающих в стандарте DMR (</w:t>
      </w:r>
      <w:proofErr w:type="spellStart"/>
      <w:r>
        <w:rPr>
          <w:sz w:val="24"/>
          <w:szCs w:val="24"/>
        </w:rPr>
        <w:t>Tier</w:t>
      </w:r>
      <w:proofErr w:type="spellEnd"/>
      <w:r>
        <w:rPr>
          <w:sz w:val="24"/>
          <w:szCs w:val="24"/>
        </w:rPr>
        <w:t xml:space="preserve"> 1, </w:t>
      </w:r>
      <w:proofErr w:type="spellStart"/>
      <w:r>
        <w:rPr>
          <w:sz w:val="24"/>
          <w:szCs w:val="24"/>
        </w:rPr>
        <w:t>Tier</w:t>
      </w:r>
      <w:proofErr w:type="spellEnd"/>
      <w:r>
        <w:rPr>
          <w:sz w:val="24"/>
          <w:szCs w:val="24"/>
        </w:rPr>
        <w:t xml:space="preserve"> 2).</w:t>
      </w:r>
    </w:p>
    <w:p w:rsidR="003F12EA" w:rsidRDefault="003F12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3F12EA" w:rsidRDefault="00A035E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Основные функциональные характеристики:</w:t>
      </w:r>
    </w:p>
    <w:p w:rsidR="003F12EA" w:rsidRDefault="00A035E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Сканирование аналоговых</w:t>
      </w:r>
      <w:r>
        <w:rPr>
          <w:sz w:val="24"/>
          <w:szCs w:val="24"/>
        </w:rPr>
        <w:t xml:space="preserve"> каналов</w:t>
      </w:r>
    </w:p>
    <w:p w:rsidR="003F12EA" w:rsidRDefault="00A035E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Роуминг цифровых каналов</w:t>
      </w:r>
    </w:p>
    <w:p w:rsidR="003F12EA" w:rsidRDefault="00A035E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Голосовое озвучивание номера зоны и канала при переключении</w:t>
      </w:r>
    </w:p>
    <w:p w:rsidR="003F12EA" w:rsidRDefault="00A035E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Таймер разговора (TOT)</w:t>
      </w:r>
    </w:p>
    <w:p w:rsidR="003F12EA" w:rsidRDefault="00A035E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Поддержка индивидуальных/групповых/общих вызовов</w:t>
      </w:r>
    </w:p>
    <w:p w:rsidR="003F12EA" w:rsidRDefault="00A035E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Удаленное управление радиостанцией</w:t>
      </w:r>
    </w:p>
    <w:p w:rsidR="003F12EA" w:rsidRDefault="00A035E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Защищённый канал связи</w:t>
      </w:r>
    </w:p>
    <w:p w:rsidR="003F12EA" w:rsidRDefault="00A035E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Две программируемые кнопки</w:t>
      </w:r>
    </w:p>
    <w:p w:rsidR="003F12EA" w:rsidRDefault="00A035E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Голос</w:t>
      </w:r>
      <w:r>
        <w:rPr>
          <w:sz w:val="24"/>
          <w:szCs w:val="24"/>
        </w:rPr>
        <w:t>овое озвучивание канала и зоны при переключении</w:t>
      </w:r>
    </w:p>
    <w:p w:rsidR="003F12EA" w:rsidRDefault="00A035E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Режим вежливости (запрет включения передачи в занятом канале)</w:t>
      </w:r>
    </w:p>
    <w:p w:rsidR="003F12EA" w:rsidRDefault="00A035E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Режим экономии энергии</w:t>
      </w:r>
    </w:p>
    <w:p w:rsidR="003F12EA" w:rsidRDefault="00A035E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Голосовая активация через гарнитуру (VOX)</w:t>
      </w:r>
    </w:p>
    <w:p w:rsidR="003F12EA" w:rsidRDefault="00A035E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/>
        <w:jc w:val="both"/>
        <w:rPr>
          <w:sz w:val="24"/>
          <w:szCs w:val="24"/>
        </w:rPr>
      </w:pPr>
      <w:r>
        <w:br w:type="page"/>
      </w:r>
    </w:p>
    <w:p w:rsidR="003F12EA" w:rsidRDefault="003F12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3F12EA" w:rsidRDefault="003F12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3F12EA" w:rsidRDefault="00A035ED">
      <w:pPr>
        <w:pStyle w:val="1"/>
      </w:pPr>
      <w:bookmarkStart w:id="6" w:name="_heading=h.lnxbz9" w:colFirst="0" w:colLast="0"/>
      <w:bookmarkEnd w:id="6"/>
      <w:r>
        <w:rPr>
          <w:sz w:val="28"/>
          <w:szCs w:val="28"/>
        </w:rPr>
        <w:t>3. Основные задачи, которые можно выполнять при помощи ПО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Радиостанция выполнена на металлическом шасси, в корпусе из ударопрочного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пластика. Органы управления и индикации расположены на передней, верхней и левой панелях корпуса. Разъем антенны — на верхней панели. Разъем подключения гарнитуры и кабеля программирования (аксессуарный разъем) — на правой панели. Клеммы для присоединения </w:t>
      </w:r>
      <w:r>
        <w:rPr>
          <w:sz w:val="24"/>
          <w:szCs w:val="24"/>
        </w:rPr>
        <w:t>к зарядной базе — на задней стенке АКБ (рис. 1).</w:t>
      </w:r>
    </w:p>
    <w:p w:rsidR="003F12EA" w:rsidRDefault="003F12EA">
      <w:pPr>
        <w:jc w:val="both"/>
        <w:rPr>
          <w:sz w:val="24"/>
          <w:szCs w:val="24"/>
        </w:rPr>
      </w:pPr>
    </w:p>
    <w:p w:rsidR="003F12EA" w:rsidRDefault="003F12EA">
      <w:pPr>
        <w:jc w:val="both"/>
        <w:rPr>
          <w:sz w:val="24"/>
          <w:szCs w:val="24"/>
        </w:rPr>
      </w:pPr>
    </w:p>
    <w:p w:rsidR="003F12EA" w:rsidRDefault="00A035ED">
      <w:pPr>
        <w:jc w:val="center"/>
        <w:rPr>
          <w:sz w:val="24"/>
          <w:szCs w:val="24"/>
          <w:highlight w:val="white"/>
        </w:rPr>
      </w:pPr>
      <w:r>
        <w:rPr>
          <w:noProof/>
          <w:sz w:val="24"/>
          <w:szCs w:val="24"/>
          <w:highlight w:val="white"/>
        </w:rPr>
        <w:drawing>
          <wp:inline distT="114300" distB="114300" distL="114300" distR="114300">
            <wp:extent cx="3444085" cy="3045925"/>
            <wp:effectExtent l="0" t="0" r="0" b="0"/>
            <wp:docPr id="6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6904" t="31958" r="32454" b="19635"/>
                    <a:stretch>
                      <a:fillRect/>
                    </a:stretch>
                  </pic:blipFill>
                  <pic:spPr>
                    <a:xfrm>
                      <a:off x="0" y="0"/>
                      <a:ext cx="3444085" cy="3045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F12EA" w:rsidRDefault="00A035ED">
      <w:pPr>
        <w:jc w:val="center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Рисунок 1</w:t>
      </w:r>
    </w:p>
    <w:p w:rsidR="003F12EA" w:rsidRDefault="003F12EA">
      <w:pPr>
        <w:jc w:val="center"/>
        <w:rPr>
          <w:sz w:val="24"/>
          <w:szCs w:val="24"/>
          <w:highlight w:val="white"/>
        </w:rPr>
      </w:pPr>
    </w:p>
    <w:p w:rsidR="003F12EA" w:rsidRDefault="00A035ED">
      <w:pPr>
        <w:pStyle w:val="2"/>
      </w:pPr>
      <w:bookmarkStart w:id="7" w:name="_heading=h.m3b80ngkig3r" w:colFirst="0" w:colLast="0"/>
      <w:bookmarkEnd w:id="7"/>
      <w:r>
        <w:t>Задача: «Включение режима передачи»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1. Нажмите на тангенту и, спустя 1 с., удерживая тангенту нажатой говорите в микрофон. По окончании сообщения — отпустите тангенту.</w:t>
      </w:r>
    </w:p>
    <w:p w:rsidR="003F12EA" w:rsidRDefault="003F12EA">
      <w:pPr>
        <w:jc w:val="both"/>
        <w:rPr>
          <w:sz w:val="24"/>
          <w:szCs w:val="24"/>
        </w:rPr>
      </w:pPr>
    </w:p>
    <w:p w:rsidR="003F12EA" w:rsidRDefault="00A035ED">
      <w:pPr>
        <w:pStyle w:val="2"/>
      </w:pPr>
      <w:bookmarkStart w:id="8" w:name="_heading=h.j8k8janqz1dn" w:colFirst="0" w:colLast="0"/>
      <w:bookmarkEnd w:id="8"/>
      <w:r>
        <w:t>Задача: «Информирование</w:t>
      </w:r>
      <w:r>
        <w:t xml:space="preserve"> о заряде батареи»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1. Осуществите длительное нажатие на кнопку №1. Нажмите и удерживайте кнопку 2 секунды, из громкоговорителя прозвучит голосовое сообщение о заряде батареи.</w:t>
      </w:r>
    </w:p>
    <w:p w:rsidR="003F12EA" w:rsidRDefault="003F12EA">
      <w:pPr>
        <w:jc w:val="both"/>
        <w:rPr>
          <w:sz w:val="24"/>
          <w:szCs w:val="24"/>
        </w:rPr>
      </w:pPr>
    </w:p>
    <w:p w:rsidR="003F12EA" w:rsidRDefault="00A035ED">
      <w:pPr>
        <w:pStyle w:val="2"/>
      </w:pPr>
      <w:bookmarkStart w:id="9" w:name="_heading=h.b8pwniuzxpj6" w:colFirst="0" w:colLast="0"/>
      <w:bookmarkEnd w:id="9"/>
      <w:r>
        <w:t>Задача: «Включение/выключение санирования»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1. Осуществите короткое нажатие кнопки №2.</w:t>
      </w:r>
    </w:p>
    <w:p w:rsidR="003F12EA" w:rsidRDefault="003F12EA">
      <w:pPr>
        <w:jc w:val="both"/>
        <w:rPr>
          <w:sz w:val="24"/>
          <w:szCs w:val="24"/>
        </w:rPr>
      </w:pPr>
    </w:p>
    <w:p w:rsidR="003F12EA" w:rsidRDefault="00A035ED">
      <w:pPr>
        <w:pStyle w:val="2"/>
      </w:pPr>
      <w:bookmarkStart w:id="10" w:name="_heading=h.q8n266ggoryb" w:colFirst="0" w:colLast="0"/>
      <w:bookmarkEnd w:id="10"/>
      <w:r>
        <w:t>Задача: «Переключение зоны»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Нажмите и удерживайте кнопку №2 две секунды, из громкоговорителя прозвучит голосовое сообщение о номере текущей зоны. Удерживая кнопку, </w:t>
      </w:r>
      <w:r>
        <w:rPr>
          <w:sz w:val="24"/>
          <w:szCs w:val="24"/>
        </w:rPr>
        <w:lastRenderedPageBreak/>
        <w:t>вр</w:t>
      </w:r>
      <w:r>
        <w:rPr>
          <w:sz w:val="24"/>
          <w:szCs w:val="24"/>
        </w:rPr>
        <w:t>ащайте переключатель каналов. Ориентируясь на голосовые сообщения, установите требуемую зону.</w:t>
      </w:r>
    </w:p>
    <w:p w:rsidR="003F12EA" w:rsidRDefault="003F12EA"/>
    <w:p w:rsidR="003F12EA" w:rsidRDefault="00A035ED">
      <w:pPr>
        <w:pStyle w:val="2"/>
      </w:pPr>
      <w:bookmarkStart w:id="11" w:name="_heading=h.bu275qj7bd08" w:colFirst="0" w:colLast="0"/>
      <w:bookmarkEnd w:id="11"/>
      <w:r>
        <w:t>Задача: «Установка канала»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1. Для установки канала необходимо знать номер зоны, в которой запрограммирован канал и номер канала в зоне.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2. Удерживая Кнопку 2 и в</w:t>
      </w:r>
      <w:r>
        <w:rPr>
          <w:sz w:val="24"/>
          <w:szCs w:val="24"/>
        </w:rPr>
        <w:t>ращая переключатель каналов, установите зону, в которой запрограммирован нужный канал. Номер зоны озвучивается при переключении.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3. Отпустите Кнопку 2 и вращением переключателя каналов установите нужный канал. Номер канала озвучивается при переключении.</w:t>
      </w:r>
    </w:p>
    <w:p w:rsidR="003F12EA" w:rsidRDefault="003F12EA">
      <w:pPr>
        <w:jc w:val="both"/>
        <w:rPr>
          <w:sz w:val="24"/>
          <w:szCs w:val="24"/>
        </w:rPr>
      </w:pPr>
    </w:p>
    <w:p w:rsidR="003F12EA" w:rsidRDefault="00A035ED">
      <w:pPr>
        <w:pStyle w:val="2"/>
      </w:pPr>
      <w:bookmarkStart w:id="12" w:name="_heading=h.3xjookvjzmjy" w:colFirst="0" w:colLast="0"/>
      <w:bookmarkEnd w:id="12"/>
      <w:r>
        <w:t>З</w:t>
      </w:r>
      <w:r>
        <w:t>адача: «Голосовая активация через гарнитуру VOX»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1. Подключите гарнитуру к аксессуарному соединителю радиостанции. Для передачи сообщения говорите в микрофон гарнитуры. Радиостанция включит режим передачи — нажимать на тангенту нет необходимости. По оконча</w:t>
      </w:r>
      <w:r>
        <w:rPr>
          <w:sz w:val="24"/>
          <w:szCs w:val="24"/>
        </w:rPr>
        <w:t>нии сообщения радиостанция, с некоторой задержкой, перейдет на приём.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2. Установите в настройках радиостанции значения чувствительности VOX. Чем выше значение чувствительности, тем при более тихих звуках включается передача. В режиме VOX можно пользоваться</w:t>
      </w:r>
      <w:r>
        <w:rPr>
          <w:sz w:val="24"/>
          <w:szCs w:val="24"/>
        </w:rPr>
        <w:t xml:space="preserve"> как голосовой активацией передачи, так и включать передачу нажатием на тангенту. Голосовая активация срабатывает только от микрофона гарнитуры.</w:t>
      </w:r>
    </w:p>
    <w:p w:rsidR="003F12EA" w:rsidRDefault="003F12EA">
      <w:pPr>
        <w:jc w:val="both"/>
        <w:rPr>
          <w:sz w:val="24"/>
          <w:szCs w:val="24"/>
          <w:highlight w:val="white"/>
        </w:rPr>
      </w:pPr>
    </w:p>
    <w:p w:rsidR="003F12EA" w:rsidRDefault="00A035ED">
      <w:pPr>
        <w:pStyle w:val="2"/>
      </w:pPr>
      <w:bookmarkStart w:id="13" w:name="_heading=h.m0cky9cl1lr5" w:colFirst="0" w:colLast="0"/>
      <w:bookmarkEnd w:id="13"/>
      <w:r>
        <w:t>Задача: «Таймер разговора TOT»</w:t>
      </w:r>
    </w:p>
    <w:p w:rsidR="003F12EA" w:rsidRDefault="00A035ED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В режиме передачи радиостанция потребляет значительный ток. Длительные включ</w:t>
      </w:r>
      <w:r>
        <w:rPr>
          <w:sz w:val="24"/>
          <w:szCs w:val="24"/>
          <w:highlight w:val="white"/>
        </w:rPr>
        <w:t>ения передачи быстро разряжают аккумуляторную батарею. Чтобы нормировать время передачи, в настройках радиостанции установите значения таймера. По истечении заданного времени радиостанция переключится на приём.</w:t>
      </w:r>
    </w:p>
    <w:p w:rsidR="003F12EA" w:rsidRDefault="003F12EA">
      <w:pPr>
        <w:jc w:val="both"/>
        <w:rPr>
          <w:sz w:val="24"/>
          <w:szCs w:val="24"/>
          <w:highlight w:val="white"/>
        </w:rPr>
      </w:pPr>
    </w:p>
    <w:p w:rsidR="003F12EA" w:rsidRDefault="00A035ED">
      <w:pPr>
        <w:pStyle w:val="2"/>
      </w:pPr>
      <w:bookmarkStart w:id="14" w:name="_heading=h.2go04bi3ipep" w:colFirst="0" w:colLast="0"/>
      <w:bookmarkEnd w:id="14"/>
      <w:r>
        <w:t>Задача: «Сканирование каналов»</w:t>
      </w:r>
    </w:p>
    <w:p w:rsidR="003F12EA" w:rsidRDefault="00A035ED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Установите</w:t>
      </w:r>
      <w:r>
        <w:rPr>
          <w:sz w:val="24"/>
          <w:szCs w:val="24"/>
          <w:highlight w:val="white"/>
        </w:rPr>
        <w:t xml:space="preserve"> нужную зону и канал. В настройках канала заранее включите сканирование и задайте список сканируемых каналов. Запустится сканирование каналов, внесённых в список сканирования.</w:t>
      </w:r>
    </w:p>
    <w:p w:rsidR="003F12EA" w:rsidRDefault="00A035ED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2. Радиостанция поочерёдно сканирует каналы, внесённые в список сканирования соо</w:t>
      </w:r>
      <w:r>
        <w:rPr>
          <w:sz w:val="24"/>
          <w:szCs w:val="24"/>
          <w:highlight w:val="white"/>
        </w:rPr>
        <w:t xml:space="preserve">тветствующей зоны. При активности в одном из сканируемых каналов, включится режим приёма — из громкоговорителя будет звучать сообщение абонента. </w:t>
      </w:r>
    </w:p>
    <w:p w:rsidR="003F12EA" w:rsidRDefault="00A035ED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3. Для выхода из режима сканирования нажмите кнопку. По умолчанию функция отключения сканирования назначена на</w:t>
      </w:r>
      <w:r>
        <w:rPr>
          <w:sz w:val="24"/>
          <w:szCs w:val="24"/>
          <w:highlight w:val="white"/>
        </w:rPr>
        <w:t xml:space="preserve"> Кнопку 2 в настройках радиостанции.</w:t>
      </w:r>
    </w:p>
    <w:p w:rsidR="003F12EA" w:rsidRDefault="00A035ED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4. Активный канал, на котором было остановлено сканирование и принято сообщение, сохранится в память радиостанции. При следующем включении радиостанция будет настроена на этот канал.</w:t>
      </w:r>
    </w:p>
    <w:p w:rsidR="003F12EA" w:rsidRDefault="003F12EA">
      <w:pPr>
        <w:jc w:val="both"/>
      </w:pPr>
    </w:p>
    <w:p w:rsidR="003F12EA" w:rsidRDefault="00A035ED">
      <w:pPr>
        <w:pStyle w:val="2"/>
      </w:pPr>
      <w:bookmarkStart w:id="15" w:name="_heading=h.k0bs7vukj8tk" w:colFirst="0" w:colLast="0"/>
      <w:bookmarkEnd w:id="15"/>
      <w:r>
        <w:lastRenderedPageBreak/>
        <w:t>Задача: «Мониторинг»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1. Режим монит</w:t>
      </w:r>
      <w:r>
        <w:rPr>
          <w:sz w:val="24"/>
          <w:szCs w:val="24"/>
        </w:rPr>
        <w:t>оринга отключает шумоподавление, позволяя прослушивать сигналы с низким уровнем, например, при радиосвязи на большом расстоянии. 2. Для включения режима мониторинга нажмите кнопку 1 (настройка по умолчанию).</w:t>
      </w:r>
    </w:p>
    <w:p w:rsidR="003F12EA" w:rsidRDefault="003F12EA">
      <w:pPr>
        <w:jc w:val="both"/>
        <w:rPr>
          <w:sz w:val="24"/>
          <w:szCs w:val="24"/>
        </w:rPr>
      </w:pPr>
    </w:p>
    <w:p w:rsidR="003F12EA" w:rsidRDefault="00A035ED">
      <w:pPr>
        <w:pStyle w:val="2"/>
      </w:pPr>
      <w:bookmarkStart w:id="16" w:name="_heading=h.24ae6j2ztyvu" w:colFirst="0" w:colLast="0"/>
      <w:bookmarkEnd w:id="16"/>
      <w:r>
        <w:t xml:space="preserve">Задача: «Радиосвязь с </w:t>
      </w:r>
      <w:proofErr w:type="spellStart"/>
      <w:r>
        <w:t>поднесущими</w:t>
      </w:r>
      <w:proofErr w:type="spellEnd"/>
      <w:r>
        <w:t>»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Чтобы организовать радиосвязь между двумя абонентами или в группе абонентов, установите на радиостанциях идентичные значения </w:t>
      </w:r>
      <w:proofErr w:type="spellStart"/>
      <w:r>
        <w:rPr>
          <w:sz w:val="24"/>
          <w:szCs w:val="24"/>
        </w:rPr>
        <w:t>поднесущих</w:t>
      </w:r>
      <w:proofErr w:type="spellEnd"/>
      <w:r>
        <w:rPr>
          <w:sz w:val="24"/>
          <w:szCs w:val="24"/>
        </w:rPr>
        <w:t xml:space="preserve"> (декодеров и кодеров).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Использование </w:t>
      </w:r>
      <w:proofErr w:type="spellStart"/>
      <w:r>
        <w:rPr>
          <w:sz w:val="24"/>
          <w:szCs w:val="24"/>
        </w:rPr>
        <w:t>поднесущих</w:t>
      </w:r>
      <w:proofErr w:type="spellEnd"/>
      <w:r>
        <w:rPr>
          <w:sz w:val="24"/>
          <w:szCs w:val="24"/>
        </w:rPr>
        <w:t xml:space="preserve"> позволяет связываться двум абон</w:t>
      </w:r>
      <w:r>
        <w:rPr>
          <w:sz w:val="24"/>
          <w:szCs w:val="24"/>
        </w:rPr>
        <w:t>ентам или группе, в одном канале, не мешая другим абонентам.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Используйте </w:t>
      </w:r>
      <w:proofErr w:type="spellStart"/>
      <w:r>
        <w:rPr>
          <w:sz w:val="24"/>
          <w:szCs w:val="24"/>
        </w:rPr>
        <w:t>поднесущую</w:t>
      </w:r>
      <w:proofErr w:type="spellEnd"/>
      <w:r>
        <w:rPr>
          <w:sz w:val="24"/>
          <w:szCs w:val="24"/>
        </w:rPr>
        <w:t xml:space="preserve"> CTCSS (к сигналу добавляется тон от 62,5 Гц до 254,1 Гц) или DCS (к сигналу добавляется код с номером от 017 до 754). По наличию в сигнале заданной </w:t>
      </w:r>
      <w:proofErr w:type="spellStart"/>
      <w:r>
        <w:rPr>
          <w:sz w:val="24"/>
          <w:szCs w:val="24"/>
        </w:rPr>
        <w:t>поднесущей</w:t>
      </w:r>
      <w:proofErr w:type="spellEnd"/>
      <w:r>
        <w:rPr>
          <w:sz w:val="24"/>
          <w:szCs w:val="24"/>
        </w:rPr>
        <w:t>, радиостан</w:t>
      </w:r>
      <w:r>
        <w:rPr>
          <w:sz w:val="24"/>
          <w:szCs w:val="24"/>
        </w:rPr>
        <w:t xml:space="preserve">ция идентифицирует принадлежность к группе — принимает сигналы только с идентичной </w:t>
      </w:r>
      <w:proofErr w:type="spellStart"/>
      <w:r>
        <w:rPr>
          <w:sz w:val="24"/>
          <w:szCs w:val="24"/>
        </w:rPr>
        <w:t>поднесущей</w:t>
      </w:r>
      <w:proofErr w:type="spellEnd"/>
      <w:r>
        <w:rPr>
          <w:sz w:val="24"/>
          <w:szCs w:val="24"/>
        </w:rPr>
        <w:t>.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В случае цифровой радиосвязи применяется цветовой код (ЦК) для передачи и приёма (кодер и декодер) — значения кода от 0 до 15. </w:t>
      </w:r>
      <w:proofErr w:type="spellStart"/>
      <w:r>
        <w:rPr>
          <w:sz w:val="24"/>
          <w:szCs w:val="24"/>
        </w:rPr>
        <w:t>Поднесущие</w:t>
      </w:r>
      <w:proofErr w:type="spellEnd"/>
      <w:r>
        <w:rPr>
          <w:sz w:val="24"/>
          <w:szCs w:val="24"/>
        </w:rPr>
        <w:t xml:space="preserve"> не обеспечивают разд</w:t>
      </w:r>
      <w:r>
        <w:rPr>
          <w:sz w:val="24"/>
          <w:szCs w:val="24"/>
        </w:rPr>
        <w:t xml:space="preserve">еление канала: при радиосвязи с использованием </w:t>
      </w:r>
      <w:proofErr w:type="spellStart"/>
      <w:r>
        <w:rPr>
          <w:sz w:val="24"/>
          <w:szCs w:val="24"/>
        </w:rPr>
        <w:t>поднесущих</w:t>
      </w:r>
      <w:proofErr w:type="spellEnd"/>
      <w:r>
        <w:rPr>
          <w:sz w:val="24"/>
          <w:szCs w:val="24"/>
        </w:rPr>
        <w:t xml:space="preserve"> канал занят, и другие абоненты смогут связаться только после окончания радиообмена. 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Радиостанции, </w:t>
      </w:r>
      <w:proofErr w:type="spellStart"/>
      <w:r>
        <w:rPr>
          <w:sz w:val="24"/>
          <w:szCs w:val="24"/>
        </w:rPr>
        <w:t>поднесущие</w:t>
      </w:r>
      <w:proofErr w:type="spellEnd"/>
      <w:r>
        <w:rPr>
          <w:sz w:val="24"/>
          <w:szCs w:val="24"/>
        </w:rPr>
        <w:t xml:space="preserve"> которых не идентичны или не используются, также принимают сигнал, но не озвучивают ег</w:t>
      </w:r>
      <w:r>
        <w:rPr>
          <w:sz w:val="24"/>
          <w:szCs w:val="24"/>
        </w:rPr>
        <w:t>о. Приём сигнала индицируется зелёным свечением светодиодного индикатора.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6. При радиосвязи через радиоретранслятор установите в настройках канала радиостанции значение декодера, соответствующее кодеру радиоретранслятора, а кодера — соответствующее декодер</w:t>
      </w:r>
      <w:r>
        <w:rPr>
          <w:sz w:val="24"/>
          <w:szCs w:val="24"/>
        </w:rPr>
        <w:t xml:space="preserve">у радиоретранслятора. Использование </w:t>
      </w:r>
      <w:proofErr w:type="spellStart"/>
      <w:r>
        <w:rPr>
          <w:sz w:val="24"/>
          <w:szCs w:val="24"/>
        </w:rPr>
        <w:t>поднесущих</w:t>
      </w:r>
      <w:proofErr w:type="spellEnd"/>
      <w:r>
        <w:rPr>
          <w:sz w:val="24"/>
          <w:szCs w:val="24"/>
        </w:rPr>
        <w:t xml:space="preserve"> позволяет избежать ложных срабатываний радиоретранслятора, например, при воздействии внешней помехи.</w:t>
      </w:r>
    </w:p>
    <w:p w:rsidR="003F12EA" w:rsidRDefault="003F12EA">
      <w:pPr>
        <w:jc w:val="both"/>
        <w:rPr>
          <w:sz w:val="24"/>
          <w:szCs w:val="24"/>
        </w:rPr>
      </w:pPr>
    </w:p>
    <w:p w:rsidR="003F12EA" w:rsidRDefault="00A035ED">
      <w:pPr>
        <w:pStyle w:val="2"/>
      </w:pPr>
      <w:bookmarkStart w:id="17" w:name="_heading=h.395gbsjm2eks" w:colFirst="0" w:colLast="0"/>
      <w:bookmarkEnd w:id="17"/>
      <w:r>
        <w:t>Задача: «Режим вежливости»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1. В этом режиме вы не сможете включить передачу, если радиостанция принимает сигнал.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2. При нажатии на тангенту в режиме приёма, прозвучит тональный сигнал. Передачу можно включить, когда приём сообщения будет завершён. Запрет включения передачи можно уст</w:t>
      </w:r>
      <w:r>
        <w:rPr>
          <w:sz w:val="24"/>
          <w:szCs w:val="24"/>
        </w:rPr>
        <w:t>ановить для двух случаев:</w:t>
      </w:r>
    </w:p>
    <w:p w:rsidR="003F12EA" w:rsidRDefault="00A035ED">
      <w:pPr>
        <w:numPr>
          <w:ilvl w:val="0"/>
          <w:numId w:val="2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Приём несущей (любые сигналы в канале);</w:t>
      </w:r>
    </w:p>
    <w:p w:rsidR="003F12EA" w:rsidRDefault="00A035ED">
      <w:pPr>
        <w:numPr>
          <w:ilvl w:val="0"/>
          <w:numId w:val="2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Приём сигнала с </w:t>
      </w:r>
      <w:proofErr w:type="spellStart"/>
      <w:r>
        <w:rPr>
          <w:sz w:val="24"/>
          <w:szCs w:val="24"/>
        </w:rPr>
        <w:t>поднесущими</w:t>
      </w:r>
      <w:proofErr w:type="spellEnd"/>
      <w:r>
        <w:rPr>
          <w:sz w:val="24"/>
          <w:szCs w:val="24"/>
        </w:rPr>
        <w:t xml:space="preserve">, идентичными </w:t>
      </w:r>
      <w:proofErr w:type="spellStart"/>
      <w:r>
        <w:rPr>
          <w:sz w:val="24"/>
          <w:szCs w:val="24"/>
        </w:rPr>
        <w:t>поднесущим</w:t>
      </w:r>
      <w:proofErr w:type="spellEnd"/>
      <w:r>
        <w:rPr>
          <w:sz w:val="24"/>
          <w:szCs w:val="24"/>
        </w:rPr>
        <w:t>, установленным в настройках канала (сигналы абонентов группы).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3. Режим вежливости применяется в режиме аналоговой радиосвязи.</w:t>
      </w:r>
    </w:p>
    <w:p w:rsidR="003F12EA" w:rsidRDefault="003F12EA">
      <w:pPr>
        <w:jc w:val="both"/>
        <w:rPr>
          <w:sz w:val="24"/>
          <w:szCs w:val="24"/>
        </w:rPr>
      </w:pPr>
    </w:p>
    <w:p w:rsidR="003F12EA" w:rsidRDefault="00A035ED">
      <w:pPr>
        <w:pStyle w:val="2"/>
      </w:pPr>
      <w:bookmarkStart w:id="18" w:name="_heading=h.rec0pqndb4cj" w:colFirst="0" w:colLast="0"/>
      <w:bookmarkEnd w:id="18"/>
      <w:r>
        <w:lastRenderedPageBreak/>
        <w:t>Задача: «С</w:t>
      </w:r>
      <w:r>
        <w:t>игнал тревоги»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1. В экстренной ситуации, для привлечения внимания окружающих нажмите и удерживайте кнопку — из громкоговорителя зазвучит сигнал тревоги. Этот сигнал может помочь найти вас или предупредит об опасности окружающих.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2. Озвучивание сигнала трев</w:t>
      </w:r>
      <w:r>
        <w:rPr>
          <w:sz w:val="24"/>
          <w:szCs w:val="24"/>
        </w:rPr>
        <w:t>оги громкоговорителем можно изменить на передачу сигнала тревоги в эфир. В этом случае будет привлечено внимание абонентов, находящихся на приёме в канале.</w:t>
      </w:r>
    </w:p>
    <w:p w:rsidR="003F12EA" w:rsidRDefault="00A035ED">
      <w:pPr>
        <w:jc w:val="both"/>
        <w:rPr>
          <w:sz w:val="24"/>
          <w:szCs w:val="24"/>
        </w:rPr>
      </w:pPr>
      <w:bookmarkStart w:id="19" w:name="_heading=h.7o10a03euurx" w:colFirst="0" w:colLast="0"/>
      <w:bookmarkEnd w:id="19"/>
      <w:r>
        <w:rPr>
          <w:sz w:val="24"/>
          <w:szCs w:val="24"/>
        </w:rPr>
        <w:t>3. Функция передачи сигнала тревоги в эфир или озвучивания громкоговорителем назначается на Кнопку 1</w:t>
      </w:r>
      <w:r>
        <w:rPr>
          <w:sz w:val="24"/>
          <w:szCs w:val="24"/>
        </w:rPr>
        <w:t xml:space="preserve"> или Кнопку 2 в настройках радиостанции.</w:t>
      </w:r>
    </w:p>
    <w:p w:rsidR="003F12EA" w:rsidRDefault="003F12EA">
      <w:pPr>
        <w:jc w:val="both"/>
        <w:rPr>
          <w:sz w:val="24"/>
          <w:szCs w:val="24"/>
        </w:rPr>
      </w:pPr>
    </w:p>
    <w:p w:rsidR="003F12EA" w:rsidRDefault="00A035ED">
      <w:pPr>
        <w:pStyle w:val="2"/>
      </w:pPr>
      <w:bookmarkStart w:id="20" w:name="_heading=h.pg3a0ckxqy8o" w:colFirst="0" w:colLast="0"/>
      <w:bookmarkEnd w:id="20"/>
      <w:r>
        <w:t>Задача: «Вызывной тон»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1. Передача тона возможна только в режиме аналоговой радиосвязи. Для вызова абонентов в канале используйте вызывной тон — тональный сигнал частотой 700, 1000, 1200 или 1400 Гц.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2. Нажмите кно</w:t>
      </w:r>
      <w:r>
        <w:rPr>
          <w:sz w:val="24"/>
          <w:szCs w:val="24"/>
        </w:rPr>
        <w:t>пку — из громкоговорителя зазвучит тон. Для передачи его в эфир нажмите и удерживайте тангенту. По окончании тона отпустите тангенту. 3. Функция озвучивания громкоговорителем тона 700, 1000, 1200 или 1400 Гц назначается на Кнопку 1 или Кнопку 2 в настройка</w:t>
      </w:r>
      <w:r>
        <w:rPr>
          <w:sz w:val="24"/>
          <w:szCs w:val="24"/>
        </w:rPr>
        <w:t>х радиостанции.</w:t>
      </w:r>
    </w:p>
    <w:p w:rsidR="003F12EA" w:rsidRDefault="00A035ED">
      <w:pPr>
        <w:jc w:val="both"/>
        <w:rPr>
          <w:sz w:val="24"/>
          <w:szCs w:val="24"/>
        </w:rPr>
      </w:pPr>
      <w:r>
        <w:br w:type="page"/>
      </w:r>
    </w:p>
    <w:p w:rsidR="003F12EA" w:rsidRDefault="003F12EA">
      <w:pPr>
        <w:jc w:val="both"/>
        <w:rPr>
          <w:sz w:val="24"/>
          <w:szCs w:val="24"/>
        </w:rPr>
      </w:pPr>
    </w:p>
    <w:p w:rsidR="003F12EA" w:rsidRDefault="00A035ED">
      <w:pPr>
        <w:pStyle w:val="1"/>
        <w:rPr>
          <w:sz w:val="28"/>
          <w:szCs w:val="28"/>
        </w:rPr>
      </w:pPr>
      <w:bookmarkStart w:id="21" w:name="_heading=h.1ci93xb" w:colFirst="0" w:colLast="0"/>
      <w:bookmarkEnd w:id="21"/>
      <w:r>
        <w:rPr>
          <w:sz w:val="28"/>
          <w:szCs w:val="28"/>
        </w:rPr>
        <w:t>4. Контакты</w:t>
      </w:r>
    </w:p>
    <w:p w:rsidR="003F12EA" w:rsidRDefault="00A035ED">
      <w:pPr>
        <w:jc w:val="both"/>
        <w:rPr>
          <w:sz w:val="24"/>
          <w:szCs w:val="24"/>
        </w:rPr>
      </w:pPr>
      <w:r>
        <w:rPr>
          <w:sz w:val="24"/>
          <w:szCs w:val="24"/>
        </w:rPr>
        <w:t>Для контактов с командой разработчиков просьба обращаться по следующим реквизитам:</w:t>
      </w:r>
    </w:p>
    <w:p w:rsidR="003F12EA" w:rsidRPr="00A035ED" w:rsidRDefault="00A035ED">
      <w:pPr>
        <w:shd w:val="clear" w:color="auto" w:fill="FFFFFF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Тел</w:t>
      </w:r>
      <w:r w:rsidRPr="00A035ED">
        <w:rPr>
          <w:sz w:val="24"/>
          <w:szCs w:val="24"/>
          <w:lang w:val="en-US"/>
        </w:rPr>
        <w:t>.: 8 (495) 782-44-33</w:t>
      </w:r>
    </w:p>
    <w:p w:rsidR="003F12EA" w:rsidRPr="00A035ED" w:rsidRDefault="00A035ED">
      <w:pPr>
        <w:shd w:val="clear" w:color="auto" w:fill="FFFFFF"/>
        <w:jc w:val="both"/>
        <w:rPr>
          <w:sz w:val="24"/>
          <w:szCs w:val="24"/>
          <w:lang w:val="en-US"/>
        </w:rPr>
      </w:pPr>
      <w:r w:rsidRPr="00A035ED">
        <w:rPr>
          <w:sz w:val="24"/>
          <w:szCs w:val="24"/>
          <w:lang w:val="en-US"/>
        </w:rPr>
        <w:t>E-mail: info@cnt-radio.ru</w:t>
      </w:r>
    </w:p>
    <w:p w:rsidR="003F12EA" w:rsidRPr="00A035ED" w:rsidRDefault="003F12EA">
      <w:pPr>
        <w:spacing w:line="240" w:lineRule="auto"/>
        <w:jc w:val="both"/>
        <w:rPr>
          <w:b/>
          <w:bCs/>
          <w:sz w:val="24"/>
          <w:szCs w:val="24"/>
          <w:lang w:val="en-US"/>
        </w:rPr>
      </w:pPr>
    </w:p>
    <w:sectPr w:rsidR="003F12EA" w:rsidRPr="00A035ED">
      <w:footerReference w:type="default" r:id="rId9"/>
      <w:headerReference w:type="first" r:id="rId10"/>
      <w:footerReference w:type="first" r:id="rId11"/>
      <w:pgSz w:w="11909" w:h="16834"/>
      <w:pgMar w:top="1440" w:right="1440" w:bottom="1440" w:left="1417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0000" w:rsidRDefault="00A035ED">
      <w:pPr>
        <w:spacing w:line="240" w:lineRule="auto"/>
      </w:pPr>
      <w:r>
        <w:separator/>
      </w:r>
    </w:p>
  </w:endnote>
  <w:endnote w:type="continuationSeparator" w:id="0">
    <w:p w:rsidR="00000000" w:rsidRDefault="00A035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2E0983FD-8AD3-4736-8F54-7BA002750EFC}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2" w:fontKey="{43F8AF07-B748-4B17-B382-2C98D465507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EB59B07B-9AB9-48FB-885D-B29E730C3DE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F12EA" w:rsidRDefault="00A035E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:rsidR="003F12EA" w:rsidRDefault="003F12E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F12EA" w:rsidRDefault="003F12E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0000" w:rsidRDefault="00A035ED">
      <w:pPr>
        <w:spacing w:line="240" w:lineRule="auto"/>
      </w:pPr>
      <w:r>
        <w:separator/>
      </w:r>
    </w:p>
  </w:footnote>
  <w:footnote w:type="continuationSeparator" w:id="0">
    <w:p w:rsidR="00000000" w:rsidRDefault="00A035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F12EA" w:rsidRDefault="003F12E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A923E1"/>
    <w:multiLevelType w:val="multilevel"/>
    <w:tmpl w:val="2A1271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E1662A5"/>
    <w:multiLevelType w:val="multilevel"/>
    <w:tmpl w:val="4044E3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2EA"/>
    <w:rsid w:val="003F12EA"/>
    <w:rsid w:val="00A0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9D7099-34FD-49FE-9E00-E9EAA4245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annotation text"/>
    <w:link w:val="a5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Pr>
      <w:sz w:val="20"/>
      <w:szCs w:val="20"/>
    </w:rPr>
  </w:style>
  <w:style w:type="character" w:styleId="a6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7">
    <w:name w:val="List Paragraph"/>
    <w:uiPriority w:val="34"/>
    <w:qFormat/>
    <w:rsid w:val="00F42DBD"/>
    <w:pPr>
      <w:ind w:left="720"/>
      <w:contextualSpacing/>
    </w:pPr>
  </w:style>
  <w:style w:type="paragraph" w:styleId="a8">
    <w:name w:val="TOC Heading"/>
    <w:uiPriority w:val="39"/>
    <w:unhideWhenUsed/>
    <w:qFormat/>
    <w:rsid w:val="00A137BF"/>
    <w:pPr>
      <w:spacing w:before="240" w:line="259" w:lineRule="auto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10">
    <w:name w:val="toc 1"/>
    <w:autoRedefine/>
    <w:uiPriority w:val="39"/>
    <w:unhideWhenUsed/>
    <w:rsid w:val="00A137BF"/>
    <w:pPr>
      <w:spacing w:after="100"/>
    </w:pPr>
  </w:style>
  <w:style w:type="paragraph" w:styleId="20">
    <w:name w:val="toc 2"/>
    <w:autoRedefine/>
    <w:uiPriority w:val="39"/>
    <w:unhideWhenUsed/>
    <w:rsid w:val="00A137BF"/>
    <w:pPr>
      <w:spacing w:after="100"/>
      <w:ind w:left="220"/>
    </w:pPr>
  </w:style>
  <w:style w:type="character" w:styleId="a9">
    <w:name w:val="Hyperlink"/>
    <w:basedOn w:val="a0"/>
    <w:uiPriority w:val="99"/>
    <w:unhideWhenUsed/>
    <w:rsid w:val="00A137BF"/>
    <w:rPr>
      <w:color w:val="0000FF" w:themeColor="hyperlink"/>
      <w:u w:val="single"/>
    </w:rPr>
  </w:style>
  <w:style w:type="paragraph" w:styleId="aa">
    <w:name w:val="Balloon Text"/>
    <w:link w:val="ab"/>
    <w:uiPriority w:val="99"/>
    <w:semiHidden/>
    <w:unhideWhenUsed/>
    <w:rsid w:val="00135B9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135B97"/>
    <w:rPr>
      <w:rFonts w:ascii="Segoe UI" w:hAnsi="Segoe UI" w:cs="Segoe UI"/>
      <w:sz w:val="18"/>
      <w:szCs w:val="18"/>
    </w:rPr>
  </w:style>
  <w:style w:type="paragraph" w:styleId="ac">
    <w:name w:val="header"/>
    <w:link w:val="ad"/>
    <w:uiPriority w:val="99"/>
    <w:unhideWhenUsed/>
    <w:rsid w:val="008D4CDA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8D4CDA"/>
  </w:style>
  <w:style w:type="paragraph" w:styleId="ae">
    <w:name w:val="footer"/>
    <w:link w:val="af"/>
    <w:uiPriority w:val="99"/>
    <w:unhideWhenUsed/>
    <w:rsid w:val="008D4CDA"/>
    <w:pPr>
      <w:tabs>
        <w:tab w:val="center" w:pos="4677"/>
        <w:tab w:val="right" w:pos="9355"/>
      </w:tabs>
      <w:spacing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D4CDA"/>
  </w:style>
  <w:style w:type="paragraph" w:styleId="af0">
    <w:name w:val="annotation subject"/>
    <w:basedOn w:val="a4"/>
    <w:next w:val="a4"/>
    <w:link w:val="af1"/>
    <w:uiPriority w:val="99"/>
    <w:semiHidden/>
    <w:unhideWhenUsed/>
    <w:rsid w:val="00F260C3"/>
    <w:rPr>
      <w:b/>
      <w:bCs/>
    </w:rPr>
  </w:style>
  <w:style w:type="character" w:customStyle="1" w:styleId="af1">
    <w:name w:val="Тема примечания Знак"/>
    <w:basedOn w:val="a5"/>
    <w:link w:val="af0"/>
    <w:uiPriority w:val="99"/>
    <w:semiHidden/>
    <w:rsid w:val="00F260C3"/>
    <w:rPr>
      <w:b/>
      <w:bCs/>
      <w:sz w:val="20"/>
      <w:szCs w:val="20"/>
    </w:rPr>
  </w:style>
  <w:style w:type="paragraph" w:styleId="af2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X+rpqGOHsQvygRfqV1RnK4sBHQ==">CgMxLjAyCGguZ2pkZ3hzMgloLjMwajB6bGwyCWguMTdkcDh2dTIJaC4zcmRjcmpuMgloLjI2aW4xcmcyCGgubG54Yno5Mg5oLm0zYjgwbmdraWczcjIOaC5qOGs4amFucXoxZG4yDmguYjhwd25pdXp4cGo2Mg5oLnE4bjI2Nmdnb3J5YjIOaC5idTI3NXFqN2JkMDgyDmguM3hqb29rdmp6bWp5Mg5oLm0wY2t5OWNsMWxyNTIOaC4yZ28wNGJpM2lwZXAyDmguazBiczd2dWtqOHRrMg5oLjI0YWU2ajJ6dHl2dTIOaC4zOTVnYnNqbTJla3MyDmgucmVjMHBxbmRiNGNqMg5oLjdvMTBhMDNldXVyeDIOaC5wZzNhMGNreHF5OG8yCWguMWNpOTN4YjgAciExZHRuMVJ0cjloNndTOEd6bHh2R1hmVmtzWXI0bGc2VG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1448</Words>
  <Characters>8259</Characters>
  <Application>Microsoft Office Word</Application>
  <DocSecurity>0</DocSecurity>
  <Lines>68</Lines>
  <Paragraphs>19</Paragraphs>
  <ScaleCrop>false</ScaleCrop>
  <Company/>
  <LinksUpToDate>false</LinksUpToDate>
  <CharactersWithSpaces>9688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CNT_14</cp:lastModifiedBy>
  <cp:revision>2</cp:revision>
  <dcterms:created xsi:type="dcterms:W3CDTF">2024-10-14T15:11:00Z</dcterms:created>
  <dcterms:modified xsi:type="dcterms:W3CDTF">2025-12-08T08:58:00Z</dcterms:modified>
</cp:coreProperties>
</file>