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радиоретранслятора DR50 RU.ЦТРВ.600001-01»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38389217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Rule="auto"/>
            <w:jc w:val="left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</w:t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программного обеспечения «Внутреннее программное обеспечение радиоретранслятора DR50 RU.ЦТРВ.600001-01» (далее – ПО). 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ЦНТ .</w:t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 основным выполняемым функциям не имеет пользовательского графического интерфейса, встроенная программа работает в составе дополнительных технических изделий.</w:t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Настройка программы возможно через web часть, которая имеет пользовательский интерфейс.</w:t>
      </w:r>
    </w:p>
    <w:p w:rsidR="00000000" w:rsidDel="00000000" w:rsidP="00000000" w:rsidRDefault="00000000" w:rsidRPr="00000000" w14:paraId="0000002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разработано с целью осуществления однонаправленной ретрансляции радиосигнала при организации оперативной двусторонней двухчастотной симплексной радиосвязи в составе цифровых и аналоговых систем Аппаратно-программного комплекса технических средств обеспе́чения связи для взаимодействия различных служб и ведомств, а также при совместной работе со средствами радиосвязи.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радиоретранслятора DR50 RU.ЦТРВ.600001-01» – программа, предназначенная для осуществления однонаправленной ретрансляции радиосигнала при организации оперативной двусторонней двухчастотной симплексной радиосвязи в составе цифровых и аналоговых систем Аппаратно-программного комплекса технических средств обеспе́чения связи для взаимодействия различных служб и ведомств, а также при совместной работе со средствами радиосвязи, соответствующими Правилам применения базовых станций и ретрансляторов сетей подвижной радиосвязи. </w:t>
      </w:r>
    </w:p>
    <w:p w:rsidR="00000000" w:rsidDel="00000000" w:rsidP="00000000" w:rsidRDefault="00000000" w:rsidRPr="00000000" w14:paraId="0000003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Ретрансляция сигнала: Осуществляет однонаправленное усиление и повторную передачу радиосигнала.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Организация связи: Предназначены для создания оперативной двусторонней двухчастотной симплексной радиосвязи в системах «Радиокупол БСК».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стандартов: Работают в цифровом стандарте DMR (соответствует правилам ETSI-TS 102 361-1,2) и в аналоговых режимах.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Совместимость: Обеспечивают взаимодействие между различными службами и ведомствами, а также совместимы с радиостанциями других производителей, поддерживающими стандарт DMR.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парка радиостанций: Совместимы с цифровыми (сетка 12.5 кГц) и аналоговыми (сетка 12.5/25.0 кГц) радиостанциями в диапазонах 136-174 МГц (VHF) и 430-470 МГц (UHF).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Сетевая интеграция: Подключаются к другим компонентам системы (Радиошлюзы, Система управления) по IP-сети (Ethernet) с использованием стандартных протоколов (IP, UDP, TCP, HTTP) и аудиокодеков (G.711, GSM 6.10)</w:t>
      </w:r>
    </w:p>
    <w:p w:rsidR="00000000" w:rsidDel="00000000" w:rsidP="00000000" w:rsidRDefault="00000000" w:rsidRPr="00000000" w14:paraId="0000003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Вид изделия в составе которого работает Внутреннее программное обеспечение для ретрансляторов радиосигналов (рис.1).</w:t>
      </w:r>
    </w:p>
    <w:p w:rsidR="00000000" w:rsidDel="00000000" w:rsidP="00000000" w:rsidRDefault="00000000" w:rsidRPr="00000000" w14:paraId="0000003D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радиоретранслятора DR50 RU.ЦТРВ.600001-01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44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автоматически, после подключения всех технических </w:t>
      </w:r>
      <w:r w:rsidDel="00000000" w:rsidR="00000000" w:rsidRPr="00000000">
        <w:rPr>
          <w:rtl w:val="0"/>
        </w:rPr>
        <w:t xml:space="preserve">изделий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fn1hrj8ed36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rre1ouo4yrrx" w:id="6"/>
      <w:bookmarkEnd w:id="6"/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Радиоретрансляторы в составе которых работает внутреннее программное обеспечение,  предназначены для размещения в отапливаемых помещениях. 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Радиоретрансляторы предназначены для однонаправленной ретрансля ции аналоговых или цифровых радиосигналов. Радиоретрансляторы совместимы с аналоговыми радиостанциями (шаг сетки частот 12,5 и 25,0 кГц) и цифровыми радиостанциями (шаг сетки частот 12,5 кГц).</w:t>
      </w:r>
    </w:p>
    <w:p w:rsidR="00000000" w:rsidDel="00000000" w:rsidP="00000000" w:rsidRDefault="00000000" w:rsidRPr="00000000" w14:paraId="0000004C">
      <w:pPr>
        <w:spacing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E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nfqu4si2neip" w:id="7"/>
      <w:bookmarkEnd w:id="7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радиоретранслятора DR50 RU.ЦТРВ.600001-01 российского происхождения.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8ovja3hxub3i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33401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center"/>
        <w:rPr/>
      </w:pPr>
      <w:r w:rsidDel="00000000" w:rsidR="00000000" w:rsidRPr="00000000">
        <w:rPr>
          <w:rtl w:val="0"/>
        </w:rPr>
        <w:t xml:space="preserve">Рис.1 Ретранслятор</w:t>
      </w:r>
    </w:p>
    <w:p w:rsidR="00000000" w:rsidDel="00000000" w:rsidP="00000000" w:rsidRDefault="00000000" w:rsidRPr="00000000" w14:paraId="00000055">
      <w:pPr>
        <w:pStyle w:val="Heading1"/>
        <w:keepNext w:val="1"/>
        <w:keepLines w:val="1"/>
        <w:spacing w:line="240" w:lineRule="auto"/>
        <w:jc w:val="both"/>
        <w:rPr>
          <w:b w:val="0"/>
          <w:bCs w:val="0"/>
          <w:sz w:val="24"/>
          <w:szCs w:val="24"/>
        </w:rPr>
      </w:pPr>
      <w:bookmarkStart w:colFirst="0" w:colLast="0" w:name="_heading=h.e6pfudytk31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Настройка изделий возможна через web части программного обеспечения (рис. 2,3,4,5)</w:t>
      </w:r>
    </w:p>
    <w:p w:rsidR="00000000" w:rsidDel="00000000" w:rsidP="00000000" w:rsidRDefault="00000000" w:rsidRPr="00000000" w14:paraId="00000057">
      <w:pPr>
        <w:jc w:val="left"/>
        <w:rPr/>
      </w:pPr>
      <w:r w:rsidDel="00000000" w:rsidR="00000000" w:rsidRPr="00000000">
        <w:rPr>
          <w:rtl w:val="0"/>
        </w:rPr>
        <w:t xml:space="preserve">Запустите приложение DR-CONFIG на ПК. Во открывшемся диалоговом окне выберите из раскрывающегося списка модель радиоретранслятора</w:t>
      </w:r>
    </w:p>
    <w:p w:rsidR="00000000" w:rsidDel="00000000" w:rsidP="00000000" w:rsidRDefault="00000000" w:rsidRPr="00000000" w14:paraId="00000058">
      <w:pPr>
        <w:jc w:val="left"/>
        <w:rPr/>
      </w:pPr>
      <w:r w:rsidDel="00000000" w:rsidR="00000000" w:rsidRPr="00000000">
        <w:rPr>
          <w:rtl w:val="0"/>
        </w:rPr>
        <w:t xml:space="preserve">Запустите приложение DR-CONFIG на ПК. Во открывшемся диалоговом окне выберите из раскрывающегося списка модель радиоретранслятора</w:t>
      </w:r>
    </w:p>
    <w:p w:rsidR="00000000" w:rsidDel="00000000" w:rsidP="00000000" w:rsidRDefault="00000000" w:rsidRPr="00000000" w14:paraId="00000059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vtba3tr61oi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keepNext w:val="1"/>
        <w:keepLines w:val="1"/>
        <w:spacing w:line="240" w:lineRule="auto"/>
        <w:jc w:val="center"/>
        <w:rPr>
          <w:sz w:val="24"/>
          <w:szCs w:val="24"/>
        </w:rPr>
      </w:pPr>
      <w:bookmarkStart w:colFirst="0" w:colLast="0" w:name="_heading=h.nz5fdlov4jlm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3400425" cy="3343275"/>
            <wp:effectExtent b="0" l="0" r="0" t="0"/>
            <wp:docPr id="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343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 2 Выбор мод</w:t>
      </w:r>
      <w:r w:rsidDel="00000000" w:rsidR="00000000" w:rsidRPr="00000000">
        <w:rPr>
          <w:rtl w:val="0"/>
        </w:rPr>
        <w:t xml:space="preserve">ели</w:t>
      </w:r>
      <w:r w:rsidDel="00000000" w:rsidR="00000000" w:rsidRPr="00000000">
        <w:rPr>
          <w:sz w:val="24"/>
          <w:szCs w:val="24"/>
          <w:rtl w:val="0"/>
        </w:rPr>
        <w:t xml:space="preserve"> радиоретранслятора в ПО </w:t>
      </w:r>
    </w:p>
    <w:p w:rsidR="00000000" w:rsidDel="00000000" w:rsidP="00000000" w:rsidRDefault="00000000" w:rsidRPr="00000000" w14:paraId="0000006B">
      <w:pPr>
        <w:jc w:val="left"/>
        <w:rPr/>
      </w:pPr>
      <w:r w:rsidDel="00000000" w:rsidR="00000000" w:rsidRPr="00000000">
        <w:rPr>
          <w:rtl w:val="0"/>
        </w:rPr>
        <w:t xml:space="preserve">Запустите приложение DR-CONFIG на ПК. Во открывшемся диалоговом окне выберите из раскрывающегося списка модель радиоретранслятора</w:t>
      </w:r>
    </w:p>
    <w:p w:rsidR="00000000" w:rsidDel="00000000" w:rsidP="00000000" w:rsidRDefault="00000000" w:rsidRPr="00000000" w14:paraId="0000006C">
      <w:pPr>
        <w:jc w:val="center"/>
        <w:rPr>
          <w:sz w:val="24"/>
          <w:szCs w:val="24"/>
        </w:rPr>
      </w:pPr>
      <w:r w:rsidDel="00000000" w:rsidR="00000000" w:rsidRPr="00000000">
        <w:rPr/>
        <w:drawing>
          <wp:inline distB="114300" distT="114300" distL="114300" distR="114300">
            <wp:extent cx="5410200" cy="2314575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314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Рис. 3 </w:t>
      </w:r>
      <w:r w:rsidDel="00000000" w:rsidR="00000000" w:rsidRPr="00000000">
        <w:rPr>
          <w:rtl w:val="0"/>
        </w:rPr>
        <w:t xml:space="preserve">Меню настройки</w:t>
      </w:r>
    </w:p>
    <w:p w:rsidR="00000000" w:rsidDel="00000000" w:rsidP="00000000" w:rsidRDefault="00000000" w:rsidRPr="00000000" w14:paraId="0000006E">
      <w:pPr>
        <w:jc w:val="left"/>
        <w:rPr/>
      </w:pPr>
      <w:r w:rsidDel="00000000" w:rsidR="00000000" w:rsidRPr="00000000">
        <w:rPr>
          <w:rtl w:val="0"/>
        </w:rPr>
        <w:t xml:space="preserve"> В открывшемся окне программы перейдите в меню: Файл -&gt; Настройки.</w:t>
      </w:r>
    </w:p>
    <w:p w:rsidR="00000000" w:rsidDel="00000000" w:rsidP="00000000" w:rsidRDefault="00000000" w:rsidRPr="00000000" w14:paraId="0000006F">
      <w:pPr>
        <w:jc w:val="center"/>
        <w:rPr>
          <w:sz w:val="24"/>
          <w:szCs w:val="24"/>
        </w:rPr>
      </w:pPr>
      <w:r w:rsidDel="00000000" w:rsidR="00000000" w:rsidRPr="00000000">
        <w:rPr/>
        <w:drawing>
          <wp:inline distB="114300" distT="114300" distL="114300" distR="114300">
            <wp:extent cx="5731200" cy="2184400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Рис.4 </w:t>
      </w:r>
      <w:r w:rsidDel="00000000" w:rsidR="00000000" w:rsidRPr="00000000">
        <w:rPr>
          <w:rtl w:val="0"/>
        </w:rPr>
        <w:t xml:space="preserve">Меню чтения записи конфигурирования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center"/>
        <w:rPr>
          <w:sz w:val="24"/>
          <w:szCs w:val="24"/>
        </w:rPr>
      </w:pPr>
      <w:r w:rsidDel="00000000" w:rsidR="00000000" w:rsidRPr="00000000">
        <w:rPr/>
        <w:drawing>
          <wp:inline distB="114300" distT="114300" distL="114300" distR="114300">
            <wp:extent cx="5731200" cy="24892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8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Рис.5 </w:t>
      </w:r>
      <w:r w:rsidDel="00000000" w:rsidR="00000000" w:rsidRPr="00000000">
        <w:rPr>
          <w:rtl w:val="0"/>
        </w:rPr>
        <w:t xml:space="preserve">Процесс чтения конфигурации</w:t>
      </w:r>
    </w:p>
    <w:p w:rsidR="00000000" w:rsidDel="00000000" w:rsidP="00000000" w:rsidRDefault="00000000" w:rsidRPr="00000000" w14:paraId="0000007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left"/>
        <w:rPr/>
      </w:pPr>
      <w:r w:rsidDel="00000000" w:rsidR="00000000" w:rsidRPr="00000000">
        <w:rPr>
          <w:rtl w:val="0"/>
        </w:rPr>
        <w:t xml:space="preserve">Также в веб версии возможно настроить: </w:t>
      </w:r>
    </w:p>
    <w:p w:rsidR="00000000" w:rsidDel="00000000" w:rsidP="00000000" w:rsidRDefault="00000000" w:rsidRPr="00000000" w14:paraId="00000076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295900" cy="2847975"/>
            <wp:effectExtent b="0" l="0" r="0" t="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847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center"/>
        <w:rPr/>
      </w:pPr>
      <w:r w:rsidDel="00000000" w:rsidR="00000000" w:rsidRPr="00000000">
        <w:rPr>
          <w:rtl w:val="0"/>
        </w:rPr>
        <w:t xml:space="preserve">Окно настроек доступа (рис.6)</w:t>
      </w:r>
    </w:p>
    <w:p w:rsidR="00000000" w:rsidDel="00000000" w:rsidP="00000000" w:rsidRDefault="00000000" w:rsidRPr="00000000" w14:paraId="00000078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2895600"/>
            <wp:effectExtent b="0" l="0" r="0" t="0"/>
            <wp:docPr id="1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9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/>
      </w:pPr>
      <w:r w:rsidDel="00000000" w:rsidR="00000000" w:rsidRPr="00000000">
        <w:rPr>
          <w:rtl w:val="0"/>
        </w:rPr>
        <w:t xml:space="preserve">Настройки соединений (рис.7)</w:t>
      </w:r>
    </w:p>
    <w:p w:rsidR="00000000" w:rsidDel="00000000" w:rsidP="00000000" w:rsidRDefault="00000000" w:rsidRPr="00000000" w14:paraId="0000007A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3124200"/>
            <wp:effectExtent b="0" l="0" r="0" t="0"/>
            <wp:docPr id="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2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/>
      </w:pPr>
      <w:r w:rsidDel="00000000" w:rsidR="00000000" w:rsidRPr="00000000">
        <w:rPr>
          <w:rtl w:val="0"/>
        </w:rPr>
        <w:t xml:space="preserve">Настройки канала (рис.8)</w:t>
      </w:r>
    </w:p>
    <w:p w:rsidR="00000000" w:rsidDel="00000000" w:rsidP="00000000" w:rsidRDefault="00000000" w:rsidRPr="00000000" w14:paraId="0000007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epnpfrc60q9u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xjurjg6uwzz0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8rx9svakfw13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lnxbz9" w:id="15"/>
      <w:bookmarkEnd w:id="15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8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6"/>
      <w:bookmarkEnd w:id="16"/>
      <w:r w:rsidDel="00000000" w:rsidR="00000000" w:rsidRPr="00000000">
        <w:rPr>
          <w:sz w:val="24"/>
          <w:szCs w:val="24"/>
          <w:rtl w:val="0"/>
        </w:rPr>
        <w:t xml:space="preserve">Завершение работы и остановка программы, являющейся частью дополнительно поставляемых изделий осуществляется автоматически, при выключении дополнительных технических частей. </w:t>
      </w:r>
    </w:p>
    <w:p w:rsidR="00000000" w:rsidDel="00000000" w:rsidP="00000000" w:rsidRDefault="00000000" w:rsidRPr="00000000" w14:paraId="0000008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vkeiv5ulwy39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nkwdyzez004d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1"/>
        <w:rPr>
          <w:highlight w:val="white"/>
        </w:rPr>
      </w:pPr>
      <w:bookmarkStart w:colFirst="0" w:colLast="0" w:name="_heading=h.1ci93xb" w:id="21"/>
      <w:bookmarkEnd w:id="21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87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88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89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8A">
      <w:pPr>
        <w:spacing w:line="24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5" w:type="default"/>
      <w:footerReference r:id="rId16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E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8F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ru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6.png"/><Relationship Id="rId13" Type="http://schemas.openxmlformats.org/officeDocument/2006/relationships/image" Target="media/image8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footer" Target="footer1.xml"/><Relationship Id="rId14" Type="http://schemas.openxmlformats.org/officeDocument/2006/relationships/image" Target="media/image4.png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oeJhB21HCpRUK2u2JY5aLsyPRg==">CgMxLjAyCGguZ2pkZ3hzMg5oLnNmNjczNnRmcjJrdTIJaC4xN2RwOHZ1MgloLjNyZGNyam4yDmguYWZuMWhyajhlZDM2Mg5oLmFxaXkwM3djd3hhZDIOaC5ycmUxb3VvNHlycngyDmgubmZxdTRzaTJuZWlwMg5oLjhvdmphM2h4dWIzaTINaC5lNnBmdWR5dGszMTIOaC5sdnRiYTN0cjYxb2kyDmgubno1ZmRsb3Y0amxtMg5oLmVwbnBmcmM2MHE5dTIOaC54anVyamc2dXd6ejAyDmguOHJ4OXN2YWtmdzEzMghoLmxueGJ6OTIOaC5zbHdodGhib3FmdWIyDmgudmtlaXY1dWx3eTM5Mg5oLm5rd2R5emV6MDA0ZDIOaC56N2UzOHkxbDJ3dTgyDmguNzZiM2w2cHo1MHFnMgloLjFjaTkzeGI4AHIhMUtmTFNGTkgzUWNfVlVEZTVxU3o4YzNCWmtWak5RR0p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