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Инструкция по установке и началу работы ПО </w:t>
      </w:r>
    </w:p>
    <w:p w:rsidR="00000000" w:rsidDel="00000000" w:rsidP="00000000" w:rsidRDefault="00000000" w:rsidRPr="00000000" w14:paraId="00000010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«Внутреннее программное обеспечение радиоретранслятора DR50 RU.ЦТРВ.600001-01»</w:t>
      </w:r>
    </w:p>
    <w:p w:rsidR="00000000" w:rsidDel="00000000" w:rsidP="00000000" w:rsidRDefault="00000000" w:rsidRPr="00000000" w14:paraId="00000011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58293540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5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rgpc9tyz172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Системные требования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csuhnlodazq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установки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d9f26zkmy2ag" w:id="0"/>
      <w:bookmarkEnd w:id="0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1D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установки ПО «Внутреннее программное обеспечение радиоретранслятора DR50 RU.ЦТРВ.600001-01»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x2w31e2ua5t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4rgpc9tyz172" w:id="2"/>
      <w:bookmarkEnd w:id="2"/>
      <w:r w:rsidDel="00000000" w:rsidR="00000000" w:rsidRPr="00000000">
        <w:rPr>
          <w:vertAlign w:val="baseline"/>
          <w:rtl w:val="0"/>
        </w:rPr>
        <w:t xml:space="preserve">Системные требования</w:t>
      </w:r>
    </w:p>
    <w:p w:rsidR="00000000" w:rsidDel="00000000" w:rsidP="00000000" w:rsidRDefault="00000000" w:rsidRPr="00000000" w14:paraId="0000002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Системные требования к программному обеспечению не регламентируются отдельно, поскольку программа является неотъемлемым компонентом дополнительно поставляемых изделий. Все необходимые аппаратные и программные характеристики полностью определяются техническими условиями и спецификациями дополнительных систем.</w:t>
      </w:r>
    </w:p>
    <w:p w:rsidR="00000000" w:rsidDel="00000000" w:rsidP="00000000" w:rsidRDefault="00000000" w:rsidRPr="00000000" w14:paraId="00000022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33401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Рис.1 Ретранслятор</w:t>
      </w:r>
    </w:p>
    <w:p w:rsidR="00000000" w:rsidDel="00000000" w:rsidP="00000000" w:rsidRDefault="00000000" w:rsidRPr="00000000" w14:paraId="0000002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keepNext w:val="1"/>
        <w:keepLines w:val="1"/>
        <w:jc w:val="both"/>
        <w:rPr/>
      </w:pPr>
      <w:bookmarkStart w:colFirst="0" w:colLast="0" w:name="_heading=h.csuhnlodazq9" w:id="3"/>
      <w:bookmarkEnd w:id="3"/>
      <w:r w:rsidDel="00000000" w:rsidR="00000000" w:rsidRPr="00000000">
        <w:rPr>
          <w:vertAlign w:val="baseline"/>
          <w:rtl w:val="0"/>
        </w:rPr>
        <w:t xml:space="preserve">Процесс установки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программное обеспечение радиоретранслятора DR50 RU.ЦТРВ.600001-01 поставляется не как самостоятельный продукт, а в качестве компонента к поставляемым техническим изделиям.</w:t>
      </w:r>
    </w:p>
    <w:p w:rsidR="00000000" w:rsidDel="00000000" w:rsidP="00000000" w:rsidRDefault="00000000" w:rsidRPr="00000000" w14:paraId="00000029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автоматически, после подключения всех технических изделий.</w:t>
      </w:r>
    </w:p>
    <w:p w:rsidR="00000000" w:rsidDel="00000000" w:rsidP="00000000" w:rsidRDefault="00000000" w:rsidRPr="00000000" w14:paraId="0000002B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9knp8iognrz7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w6f9u8wxh7ob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1"/>
        <w:spacing w:line="240" w:lineRule="auto"/>
        <w:rPr/>
      </w:pPr>
      <w:bookmarkStart w:colFirst="0" w:colLast="0" w:name="_heading=h.lnxbz9" w:id="6"/>
      <w:bookmarkEnd w:id="6"/>
      <w:r w:rsidDel="00000000" w:rsidR="00000000" w:rsidRPr="00000000">
        <w:rPr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2E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slwhthboqfub" w:id="7"/>
      <w:bookmarkEnd w:id="7"/>
      <w:r w:rsidDel="00000000" w:rsidR="00000000" w:rsidRPr="00000000">
        <w:rPr>
          <w:sz w:val="24"/>
          <w:szCs w:val="24"/>
          <w:rtl w:val="0"/>
        </w:rPr>
        <w:t xml:space="preserve">Завершение работы и остановка программы, являющейся частью дополнительно поставляемых изделий осуществляется автоматически, при выключении дополнительных технических частей. </w:t>
      </w:r>
    </w:p>
    <w:p w:rsidR="00000000" w:rsidDel="00000000" w:rsidP="00000000" w:rsidRDefault="00000000" w:rsidRPr="00000000" w14:paraId="0000002F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z7e38y1l2wu8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76b3l6pz50qg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spacing w:line="240" w:lineRule="auto"/>
        <w:rPr>
          <w:highlight w:val="white"/>
        </w:rPr>
      </w:pPr>
      <w:bookmarkStart w:colFirst="0" w:colLast="0" w:name="_heading=h.1ci93xb" w:id="10"/>
      <w:bookmarkEnd w:id="10"/>
      <w:r w:rsidDel="00000000" w:rsidR="00000000" w:rsidRPr="00000000">
        <w:rPr>
          <w:highlight w:val="white"/>
          <w:rtl w:val="0"/>
        </w:rPr>
        <w:t xml:space="preserve">Контакты</w:t>
      </w:r>
    </w:p>
    <w:p w:rsidR="00000000" w:rsidDel="00000000" w:rsidP="00000000" w:rsidRDefault="00000000" w:rsidRPr="00000000" w14:paraId="00000032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33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34">
      <w:pPr>
        <w:shd w:fill="ffffff" w:val="clear"/>
        <w:spacing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8" w:type="default"/>
      <w:footerReference r:id="rId9" w:type="first"/>
      <w:pgSz w:h="16834" w:w="11909" w:orient="portrait"/>
      <w:pgMar w:bottom="993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39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6">
    <w:name w:val="header"/>
    <w:basedOn w:val="a"/>
    <w:link w:val="a7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C12A02"/>
  </w:style>
  <w:style w:type="paragraph" w:styleId="a8">
    <w:name w:val="footer"/>
    <w:basedOn w:val="a"/>
    <w:link w:val="a9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C12A02"/>
  </w:style>
  <w:style w:type="character" w:styleId="aa">
    <w:name w:val="Hyperlink"/>
    <w:basedOn w:val="a0"/>
    <w:uiPriority w:val="99"/>
    <w:unhideWhenUsed w:val="1"/>
    <w:rsid w:val="0083545A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 w:val="1"/>
    <w:rsid w:val="00ED742C"/>
    <w:pPr>
      <w:ind w:left="720"/>
      <w:contextualSpacing w:val="1"/>
    </w:pPr>
  </w:style>
  <w:style w:type="character" w:styleId="ac">
    <w:name w:val="annotation reference"/>
    <w:uiPriority w:val="99"/>
    <w:semiHidden w:val="1"/>
    <w:unhideWhenUsed w:val="1"/>
    <w:rPr>
      <w:sz w:val="16"/>
      <w:szCs w:val="16"/>
    </w:rPr>
  </w:style>
  <w:style w:type="paragraph" w:styleId="ad">
    <w:name w:val="annotation subject"/>
    <w:basedOn w:val="ae"/>
    <w:next w:val="ae"/>
    <w:link w:val="af"/>
    <w:uiPriority w:val="99"/>
    <w:semiHidden w:val="1"/>
    <w:unhideWhenUsed w:val="1"/>
    <w:rPr>
      <w:b w:val="1"/>
      <w:bCs w:val="1"/>
    </w:rPr>
  </w:style>
  <w:style w:type="character" w:styleId="af" w:customStyle="1">
    <w:name w:val="Тема примечания Знак"/>
    <w:basedOn w:val="af0"/>
    <w:link w:val="ad"/>
    <w:uiPriority w:val="99"/>
    <w:semiHidden w:val="1"/>
    <w:rPr>
      <w:b w:val="1"/>
      <w:bCs w:val="1"/>
      <w:sz w:val="20"/>
      <w:szCs w:val="20"/>
    </w:rPr>
  </w:style>
  <w:style w:type="paragraph" w:styleId="ae">
    <w:name w:val="annotation text"/>
    <w:basedOn w:val="a"/>
    <w:link w:val="af0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0" w:customStyle="1">
    <w:name w:val="Текст примечания Знак"/>
    <w:link w:val="ae"/>
    <w:uiPriority w:val="99"/>
    <w:semiHidden w:val="1"/>
    <w:rPr>
      <w:sz w:val="20"/>
      <w:szCs w:val="20"/>
    </w:rPr>
  </w:style>
  <w:style w:type="paragraph" w:styleId="af1">
    <w:name w:val="Balloon Text"/>
    <w:basedOn w:val="a"/>
    <w:link w:val="af2"/>
    <w:uiPriority w:val="99"/>
    <w:semiHidden w:val="1"/>
    <w:unhideWhenUsed w:val="1"/>
    <w:rsid w:val="00EF631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2" w:customStyle="1">
    <w:name w:val="Текст выноски Знак"/>
    <w:basedOn w:val="a0"/>
    <w:link w:val="af1"/>
    <w:uiPriority w:val="99"/>
    <w:semiHidden w:val="1"/>
    <w:rsid w:val="00EF6312"/>
    <w:rPr>
      <w:rFonts w:ascii="Segoe UI" w:cs="Segoe UI" w:hAnsi="Segoe UI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l/ZcnnSMRm1+C21ef2fkC45GMw==">CgMxLjAyDmguZDlmMjZ6a215MmFnMg5oLngydzMxZTJ1YTV0czIOaC40cmdwYzl0eXoxNzIyDmguY3N1aG5sb2RhenE5Mg5oLjlrbnA4aW9nbnJ6NzIOaC53NmY5dTh3eGg3b2IyCGgubG54Yno5Mg5oLnNsd2h0aGJvcWZ1YjIOaC56N2UzOHkxbDJ3dTgyDmguNzZiM2w2cHo1MHFnMgloLjFjaTkzeGI4AHIhMXU5UlI5dF9ZdU1HVnpyOUJYVGY2dTA0MEdCSTFZd3Zt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2024-10-14T13:04:00Z</dcterms:created>
</cp:coreProperties>
</file>