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before="0" w:line="276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before="0" w:line="276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before="0" w:line="276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before="0" w:line="276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before="0" w:line="276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before="0" w:line="276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before="0" w:line="276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before="0" w:line="276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before="0" w:line="276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before="0" w:line="276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before="0" w:line="276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before="0" w:line="276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before="0" w:line="276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before="0" w:line="276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before="0" w:line="276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Инструкция по установке и началу работы </w:t>
      </w:r>
    </w:p>
    <w:p w:rsidR="00000000" w:rsidDel="00000000" w:rsidP="00000000" w:rsidRDefault="00000000" w:rsidRPr="00000000" w14:paraId="00000010">
      <w:pPr>
        <w:spacing w:before="0" w:line="276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ПО </w:t>
      </w:r>
      <w:r w:rsidDel="00000000" w:rsidR="00000000" w:rsidRPr="00000000">
        <w:rPr>
          <w:sz w:val="24"/>
          <w:szCs w:val="24"/>
          <w:rtl w:val="0"/>
        </w:rPr>
        <w:t xml:space="preserve">«</w:t>
      </w:r>
      <w:r w:rsidDel="00000000" w:rsidR="00000000" w:rsidRPr="00000000">
        <w:rPr>
          <w:b w:val="1"/>
          <w:sz w:val="28"/>
          <w:szCs w:val="28"/>
          <w:rtl w:val="0"/>
        </w:rPr>
        <w:t xml:space="preserve">АРМ «Диспетчер» с модулями «Коммутация», «Запись переговоров» RU.ЦТРВ.501590-01</w:t>
      </w:r>
      <w:r w:rsidDel="00000000" w:rsidR="00000000" w:rsidRPr="00000000">
        <w:rPr>
          <w:b w:val="1"/>
          <w:sz w:val="24"/>
          <w:szCs w:val="24"/>
          <w:rtl w:val="0"/>
        </w:rPr>
        <w:t xml:space="preserve">»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before="0" w:line="276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before="0" w:line="276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before="0" w:line="276" w:lineRule="auto"/>
        <w:jc w:val="both"/>
        <w:rPr>
          <w:b w:val="1"/>
          <w:sz w:val="28"/>
          <w:szCs w:val="28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Содержание</w:t>
      </w:r>
      <w:r w:rsidDel="00000000" w:rsidR="00000000" w:rsidRPr="00000000">
        <w:rPr>
          <w:rtl w:val="0"/>
        </w:rPr>
      </w:r>
    </w:p>
    <w:sdt>
      <w:sdtPr>
        <w:id w:val="910599637"/>
        <w:docPartObj>
          <w:docPartGallery w:val="Table of Contents"/>
          <w:docPartUnique w:val="1"/>
        </w:docPartObj>
      </w:sdtPr>
      <w:sdtContent>
        <w:p w:rsidR="00000000" w:rsidDel="00000000" w:rsidP="00000000" w:rsidRDefault="00000000" w:rsidRPr="00000000" w14:paraId="00000015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fldChar w:fldCharType="begin"/>
            <w:instrText xml:space="preserve"> TOC \h \u \z \t "Heading 1,1,Heading 2,2,Heading 3,3,Heading 4,4,Heading 5,5,Heading 6,6,"</w:instrText>
            <w:fldChar w:fldCharType="separate"/>
          </w:r>
          <w:hyperlink w:anchor="_heading=h.d9f26zkmy2ag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Аннотация</w:t>
              <w:tab/>
              <w:t xml:space="preserve">3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6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4rgpc9tyz172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Системные требования</w:t>
              <w:tab/>
              <w:t xml:space="preserve">4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7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csuhnlodazq9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Процесс установки ПО</w:t>
              <w:tab/>
              <w:t xml:space="preserve">5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8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lnxbz9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Процесс завершения работы ПО</w:t>
              <w:tab/>
              <w:t xml:space="preserve">6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9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1ci93xb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Контакты</w:t>
              <w:tab/>
              <w:t xml:space="preserve">7</w:t>
            </w:r>
          </w:hyperlink>
          <w:r w:rsidDel="00000000" w:rsidR="00000000" w:rsidRPr="00000000">
            <w:rPr>
              <w:rtl w:val="0"/>
            </w:rPr>
          </w:r>
          <w:r w:rsidDel="00000000" w:rsidR="00000000" w:rsidRPr="00000000">
            <w:fldChar w:fldCharType="end"/>
          </w:r>
        </w:p>
      </w:sdtContent>
    </w:sdt>
    <w:p w:rsidR="00000000" w:rsidDel="00000000" w:rsidP="00000000" w:rsidRDefault="00000000" w:rsidRPr="00000000" w14:paraId="0000001A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before="0" w:line="276" w:lineRule="auto"/>
        <w:jc w:val="both"/>
        <w:rPr>
          <w:b w:val="1"/>
          <w:sz w:val="28"/>
          <w:szCs w:val="28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Style w:val="Heading1"/>
        <w:keepNext w:val="1"/>
        <w:keepLines w:val="1"/>
        <w:spacing w:before="0" w:line="276" w:lineRule="auto"/>
        <w:jc w:val="both"/>
        <w:rPr>
          <w:vertAlign w:val="baseline"/>
        </w:rPr>
      </w:pPr>
      <w:bookmarkStart w:colFirst="0" w:colLast="0" w:name="_heading=h.d9f26zkmy2ag" w:id="0"/>
      <w:bookmarkEnd w:id="0"/>
      <w:r w:rsidDel="00000000" w:rsidR="00000000" w:rsidRPr="00000000">
        <w:rPr>
          <w:vertAlign w:val="baseline"/>
          <w:rtl w:val="0"/>
        </w:rPr>
        <w:t xml:space="preserve">Аннотация</w:t>
      </w:r>
    </w:p>
    <w:p w:rsidR="00000000" w:rsidDel="00000000" w:rsidP="00000000" w:rsidRDefault="00000000" w:rsidRPr="00000000" w14:paraId="0000001D">
      <w:pPr>
        <w:spacing w:before="0" w:line="276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Настоящий документ содержит информацию, необходимую для установки ПО «АРМ «Диспетчер» с модулями «Коммутация», «Запись переговоров» RU.ЦТРВ.501590-01» (далее - ПО).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before="0" w:line="276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bookmarkStart w:colFirst="0" w:colLast="0" w:name="_heading=h.x2w31e2ua5ts" w:id="1"/>
      <w:bookmarkEnd w:id="1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Style w:val="Heading1"/>
        <w:keepNext w:val="1"/>
        <w:keepLines w:val="1"/>
        <w:spacing w:before="0" w:line="276" w:lineRule="auto"/>
        <w:jc w:val="both"/>
        <w:rPr>
          <w:vertAlign w:val="baseline"/>
        </w:rPr>
      </w:pPr>
      <w:bookmarkStart w:colFirst="0" w:colLast="0" w:name="_heading=h.4rgpc9tyz172" w:id="2"/>
      <w:bookmarkEnd w:id="2"/>
      <w:r w:rsidDel="00000000" w:rsidR="00000000" w:rsidRPr="00000000">
        <w:rPr>
          <w:vertAlign w:val="baseline"/>
          <w:rtl w:val="0"/>
        </w:rPr>
        <w:t xml:space="preserve">Системные требования</w:t>
      </w:r>
    </w:p>
    <w:p w:rsidR="00000000" w:rsidDel="00000000" w:rsidP="00000000" w:rsidRDefault="00000000" w:rsidRPr="00000000" w14:paraId="00000021">
      <w:pPr>
        <w:spacing w:before="0"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ПО должно быть установлено на персональный компьютер (ПК) с предустановленным программным обеспечением Astra Linux Special Edition или Windows не ниже версии 7, с характеристиками не менее:</w:t>
      </w:r>
    </w:p>
    <w:p w:rsidR="00000000" w:rsidDel="00000000" w:rsidP="00000000" w:rsidRDefault="00000000" w:rsidRPr="00000000" w14:paraId="00000022">
      <w:pPr>
        <w:numPr>
          <w:ilvl w:val="0"/>
          <w:numId w:val="1"/>
        </w:numPr>
        <w:spacing w:before="0" w:line="276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процессор 2-х ядерный, частота 1,7 ГГц;</w:t>
      </w:r>
    </w:p>
    <w:p w:rsidR="00000000" w:rsidDel="00000000" w:rsidP="00000000" w:rsidRDefault="00000000" w:rsidRPr="00000000" w14:paraId="00000023">
      <w:pPr>
        <w:numPr>
          <w:ilvl w:val="0"/>
          <w:numId w:val="1"/>
        </w:numPr>
        <w:spacing w:before="0" w:line="276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монитор (при необходимости допускается подключение монитора (телевизора) с размером экрана более 27 дюймов).</w:t>
      </w:r>
    </w:p>
    <w:p w:rsidR="00000000" w:rsidDel="00000000" w:rsidP="00000000" w:rsidRDefault="00000000" w:rsidRPr="00000000" w14:paraId="00000024">
      <w:pPr>
        <w:spacing w:before="0" w:line="276" w:lineRule="auto"/>
        <w:ind w:left="72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- 17 дюймов при подключении 5 и 10 IP каналов;</w:t>
      </w:r>
    </w:p>
    <w:p w:rsidR="00000000" w:rsidDel="00000000" w:rsidP="00000000" w:rsidRDefault="00000000" w:rsidRPr="00000000" w14:paraId="00000025">
      <w:pPr>
        <w:spacing w:before="0" w:line="276" w:lineRule="auto"/>
        <w:ind w:left="72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- 21  дюйм    при подключении 20 IP каналов;</w:t>
      </w:r>
    </w:p>
    <w:p w:rsidR="00000000" w:rsidDel="00000000" w:rsidP="00000000" w:rsidRDefault="00000000" w:rsidRPr="00000000" w14:paraId="00000026">
      <w:pPr>
        <w:spacing w:before="0" w:line="276" w:lineRule="auto"/>
        <w:ind w:left="72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- 27 дюймов при подключении 40 IP каналов;</w:t>
      </w:r>
    </w:p>
    <w:p w:rsidR="00000000" w:rsidDel="00000000" w:rsidP="00000000" w:rsidRDefault="00000000" w:rsidRPr="00000000" w14:paraId="00000027">
      <w:pPr>
        <w:numPr>
          <w:ilvl w:val="0"/>
          <w:numId w:val="1"/>
        </w:numPr>
        <w:spacing w:before="0" w:line="276" w:lineRule="auto"/>
        <w:ind w:left="720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клавиатура с латиницей и кириллицей;</w:t>
      </w:r>
    </w:p>
    <w:p w:rsidR="00000000" w:rsidDel="00000000" w:rsidP="00000000" w:rsidRDefault="00000000" w:rsidRPr="00000000" w14:paraId="00000028">
      <w:pPr>
        <w:numPr>
          <w:ilvl w:val="0"/>
          <w:numId w:val="1"/>
        </w:numPr>
        <w:spacing w:before="0" w:line="276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устройство ввода типа манипулятор «мышь»;</w:t>
      </w:r>
    </w:p>
    <w:p w:rsidR="00000000" w:rsidDel="00000000" w:rsidP="00000000" w:rsidRDefault="00000000" w:rsidRPr="00000000" w14:paraId="00000029">
      <w:pPr>
        <w:numPr>
          <w:ilvl w:val="0"/>
          <w:numId w:val="1"/>
        </w:numPr>
        <w:spacing w:before="0" w:line="276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акустические колонки (встроенные динамики);</w:t>
      </w:r>
    </w:p>
    <w:p w:rsidR="00000000" w:rsidDel="00000000" w:rsidP="00000000" w:rsidRDefault="00000000" w:rsidRPr="00000000" w14:paraId="0000002A">
      <w:pPr>
        <w:numPr>
          <w:ilvl w:val="0"/>
          <w:numId w:val="1"/>
        </w:numPr>
        <w:spacing w:before="0" w:line="276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оперативная память 4 Гбайт;</w:t>
      </w:r>
    </w:p>
    <w:p w:rsidR="00000000" w:rsidDel="00000000" w:rsidP="00000000" w:rsidRDefault="00000000" w:rsidRPr="00000000" w14:paraId="0000002B">
      <w:pPr>
        <w:numPr>
          <w:ilvl w:val="0"/>
          <w:numId w:val="1"/>
        </w:numPr>
        <w:spacing w:before="0" w:line="276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твердотельный накопитель SSD, объем 120 Гбайт;</w:t>
      </w:r>
    </w:p>
    <w:p w:rsidR="00000000" w:rsidDel="00000000" w:rsidP="00000000" w:rsidRDefault="00000000" w:rsidRPr="00000000" w14:paraId="0000002C">
      <w:pPr>
        <w:numPr>
          <w:ilvl w:val="0"/>
          <w:numId w:val="1"/>
        </w:numPr>
        <w:spacing w:before="0" w:line="276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звуковая карта АС97;</w:t>
      </w:r>
    </w:p>
    <w:p w:rsidR="00000000" w:rsidDel="00000000" w:rsidP="00000000" w:rsidRDefault="00000000" w:rsidRPr="00000000" w14:paraId="0000002D">
      <w:pPr>
        <w:numPr>
          <w:ilvl w:val="0"/>
          <w:numId w:val="1"/>
        </w:numPr>
        <w:spacing w:before="0" w:line="276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сетевая карта Ethernet 10/100/1000 Мбит/с.</w:t>
      </w:r>
    </w:p>
    <w:p w:rsidR="00000000" w:rsidDel="00000000" w:rsidP="00000000" w:rsidRDefault="00000000" w:rsidRPr="00000000" w14:paraId="0000002E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ПО поставляется вместе с изделием (рис. 1). В комплект входят:</w:t>
      </w:r>
    </w:p>
    <w:p w:rsidR="00000000" w:rsidDel="00000000" w:rsidP="00000000" w:rsidRDefault="00000000" w:rsidRPr="00000000" w14:paraId="00000030">
      <w:pPr>
        <w:numPr>
          <w:ilvl w:val="0"/>
          <w:numId w:val="2"/>
        </w:numPr>
        <w:spacing w:before="0" w:line="276" w:lineRule="auto"/>
        <w:ind w:left="720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ПК с установленным ПО, манипулятором «мышь» и клавиатурой;</w:t>
      </w:r>
    </w:p>
    <w:p w:rsidR="00000000" w:rsidDel="00000000" w:rsidP="00000000" w:rsidRDefault="00000000" w:rsidRPr="00000000" w14:paraId="00000031">
      <w:pPr>
        <w:numPr>
          <w:ilvl w:val="0"/>
          <w:numId w:val="2"/>
        </w:numPr>
        <w:spacing w:before="0" w:line="276" w:lineRule="auto"/>
        <w:ind w:left="720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USB-гарнитура КД-01М;</w:t>
      </w:r>
    </w:p>
    <w:p w:rsidR="00000000" w:rsidDel="00000000" w:rsidP="00000000" w:rsidRDefault="00000000" w:rsidRPr="00000000" w14:paraId="00000032">
      <w:pPr>
        <w:numPr>
          <w:ilvl w:val="0"/>
          <w:numId w:val="2"/>
        </w:numPr>
        <w:spacing w:before="0" w:line="276" w:lineRule="auto"/>
        <w:ind w:left="720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USB-ключ изделия, соответствующий варианту исполнения;</w:t>
      </w:r>
    </w:p>
    <w:p w:rsidR="00000000" w:rsidDel="00000000" w:rsidP="00000000" w:rsidRDefault="00000000" w:rsidRPr="00000000" w14:paraId="00000033">
      <w:pPr>
        <w:numPr>
          <w:ilvl w:val="0"/>
          <w:numId w:val="2"/>
        </w:numPr>
        <w:spacing w:before="0" w:line="276" w:lineRule="auto"/>
        <w:ind w:left="720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Кабель для подключения к ЛВС (тип CAT 5 или аналог);</w:t>
      </w:r>
    </w:p>
    <w:p w:rsidR="00000000" w:rsidDel="00000000" w:rsidP="00000000" w:rsidRDefault="00000000" w:rsidRPr="00000000" w14:paraId="00000034">
      <w:pPr>
        <w:numPr>
          <w:ilvl w:val="0"/>
          <w:numId w:val="2"/>
        </w:numPr>
        <w:spacing w:before="0" w:line="276" w:lineRule="auto"/>
        <w:ind w:left="720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Документация (руководство по эксплуатации и паспорт);</w:t>
      </w:r>
    </w:p>
    <w:p w:rsidR="00000000" w:rsidDel="00000000" w:rsidP="00000000" w:rsidRDefault="00000000" w:rsidRPr="00000000" w14:paraId="00000035">
      <w:pPr>
        <w:numPr>
          <w:ilvl w:val="0"/>
          <w:numId w:val="2"/>
        </w:numPr>
        <w:spacing w:before="0" w:line="276" w:lineRule="auto"/>
        <w:ind w:left="720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Упаковка.</w:t>
      </w:r>
    </w:p>
    <w:p w:rsidR="00000000" w:rsidDel="00000000" w:rsidP="00000000" w:rsidRDefault="00000000" w:rsidRPr="00000000" w14:paraId="00000036">
      <w:pPr>
        <w:spacing w:before="0" w:line="276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3625246" cy="3643313"/>
            <wp:effectExtent b="0" l="0" r="0" t="0"/>
            <wp:docPr id="5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625246" cy="364331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before="0" w:line="276" w:lineRule="auto"/>
        <w:jc w:val="center"/>
        <w:rPr/>
      </w:pPr>
      <w:r w:rsidDel="00000000" w:rsidR="00000000" w:rsidRPr="00000000">
        <w:rPr>
          <w:sz w:val="24"/>
          <w:szCs w:val="24"/>
          <w:rtl w:val="0"/>
        </w:rPr>
        <w:t xml:space="preserve">Рисунок 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pStyle w:val="Heading1"/>
        <w:keepNext w:val="1"/>
        <w:keepLines w:val="1"/>
        <w:spacing w:before="0" w:line="276" w:lineRule="auto"/>
        <w:jc w:val="both"/>
        <w:rPr>
          <w:sz w:val="24"/>
          <w:szCs w:val="24"/>
        </w:rPr>
      </w:pPr>
      <w:bookmarkStart w:colFirst="0" w:colLast="0" w:name="_heading=h.csuhnlodazq9" w:id="3"/>
      <w:bookmarkEnd w:id="3"/>
      <w:r w:rsidDel="00000000" w:rsidR="00000000" w:rsidRPr="00000000">
        <w:rPr>
          <w:vertAlign w:val="baseline"/>
          <w:rtl w:val="0"/>
        </w:rPr>
        <w:t xml:space="preserve">Процесс установки ПО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1. Установите ПО с помощью инсталлятора.</w:t>
      </w:r>
    </w:p>
    <w:p w:rsidR="00000000" w:rsidDel="00000000" w:rsidP="00000000" w:rsidRDefault="00000000" w:rsidRPr="00000000" w14:paraId="0000003A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2. Запустите ПО, активировав значок запуска ПО (рис. 2).</w:t>
      </w:r>
    </w:p>
    <w:p w:rsidR="00000000" w:rsidDel="00000000" w:rsidP="00000000" w:rsidRDefault="00000000" w:rsidRPr="00000000" w14:paraId="0000003B">
      <w:pPr>
        <w:spacing w:before="0" w:line="276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1615912" cy="1815632"/>
            <wp:effectExtent b="0" l="0" r="0" t="0"/>
            <wp:docPr id="3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15912" cy="181563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before="0" w:line="276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Рисунок 2</w:t>
      </w:r>
    </w:p>
    <w:p w:rsidR="00000000" w:rsidDel="00000000" w:rsidP="00000000" w:rsidRDefault="00000000" w:rsidRPr="00000000" w14:paraId="0000003D">
      <w:pPr>
        <w:spacing w:before="0"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before="0" w:line="276" w:lineRule="auto"/>
        <w:rPr/>
      </w:pPr>
      <w:r w:rsidDel="00000000" w:rsidR="00000000" w:rsidRPr="00000000">
        <w:rPr>
          <w:sz w:val="24"/>
          <w:szCs w:val="24"/>
          <w:rtl w:val="0"/>
        </w:rPr>
        <w:t xml:space="preserve">3. Далее введите логин и пароль, нажмите кнопку «ОК» (рис. 3).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before="0" w:line="276" w:lineRule="auto"/>
        <w:jc w:val="center"/>
        <w:rPr/>
      </w:pPr>
      <w:r w:rsidDel="00000000" w:rsidR="00000000" w:rsidRPr="00000000">
        <w:rPr/>
        <w:drawing>
          <wp:inline distB="114300" distT="114300" distL="114300" distR="114300">
            <wp:extent cx="4392450" cy="2649414"/>
            <wp:effectExtent b="0" l="0" r="0" t="0"/>
            <wp:docPr id="4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392450" cy="264941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before="0" w:line="276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Рисунок 3</w:t>
      </w:r>
    </w:p>
    <w:p w:rsidR="00000000" w:rsidDel="00000000" w:rsidP="00000000" w:rsidRDefault="00000000" w:rsidRPr="00000000" w14:paraId="00000041">
      <w:pPr>
        <w:spacing w:before="0" w:line="276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pacing w:before="0" w:line="276" w:lineRule="auto"/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pStyle w:val="Heading1"/>
        <w:spacing w:before="0" w:line="276" w:lineRule="auto"/>
        <w:rPr/>
      </w:pPr>
      <w:bookmarkStart w:colFirst="0" w:colLast="0" w:name="_heading=h.lnxbz9" w:id="4"/>
      <w:bookmarkEnd w:id="4"/>
      <w:r w:rsidDel="00000000" w:rsidR="00000000" w:rsidRPr="00000000">
        <w:rPr>
          <w:rtl w:val="0"/>
        </w:rPr>
        <w:t xml:space="preserve">Процесс завершения работы ПО</w:t>
      </w:r>
    </w:p>
    <w:p w:rsidR="00000000" w:rsidDel="00000000" w:rsidP="00000000" w:rsidRDefault="00000000" w:rsidRPr="00000000" w14:paraId="00000044">
      <w:pPr>
        <w:keepNext w:val="1"/>
        <w:keepLines w:val="1"/>
        <w:spacing w:before="0" w:line="276" w:lineRule="auto"/>
        <w:jc w:val="both"/>
        <w:rPr>
          <w:sz w:val="24"/>
          <w:szCs w:val="24"/>
        </w:rPr>
      </w:pPr>
      <w:bookmarkStart w:colFirst="0" w:colLast="0" w:name="_heading=h.slwhthboqfub" w:id="5"/>
      <w:bookmarkEnd w:id="5"/>
      <w:r w:rsidDel="00000000" w:rsidR="00000000" w:rsidRPr="00000000">
        <w:rPr>
          <w:sz w:val="24"/>
          <w:szCs w:val="24"/>
          <w:rtl w:val="0"/>
        </w:rPr>
        <w:t xml:space="preserve">1. По окончании работы выполните выход из ПО через меню Файл -&gt; Выход. </w:t>
      </w:r>
    </w:p>
    <w:p w:rsidR="00000000" w:rsidDel="00000000" w:rsidP="00000000" w:rsidRDefault="00000000" w:rsidRPr="00000000" w14:paraId="00000045">
      <w:pPr>
        <w:keepNext w:val="1"/>
        <w:keepLines w:val="1"/>
        <w:spacing w:before="0" w:line="276" w:lineRule="auto"/>
        <w:jc w:val="both"/>
        <w:rPr>
          <w:sz w:val="24"/>
          <w:szCs w:val="24"/>
        </w:rPr>
      </w:pPr>
      <w:bookmarkStart w:colFirst="0" w:colLast="0" w:name="_heading=h.xdl5i6stf199" w:id="6"/>
      <w:bookmarkEnd w:id="6"/>
      <w:r w:rsidDel="00000000" w:rsidR="00000000" w:rsidRPr="00000000">
        <w:rPr>
          <w:sz w:val="24"/>
          <w:szCs w:val="24"/>
          <w:rtl w:val="0"/>
        </w:rPr>
        <w:t xml:space="preserve">2. Выключите ПК способом, предусмотренным для выключения ПК в установленной операционной системе.</w:t>
      </w:r>
    </w:p>
    <w:p w:rsidR="00000000" w:rsidDel="00000000" w:rsidP="00000000" w:rsidRDefault="00000000" w:rsidRPr="00000000" w14:paraId="00000046">
      <w:pPr>
        <w:keepNext w:val="1"/>
        <w:keepLines w:val="1"/>
        <w:spacing w:before="0" w:line="276" w:lineRule="auto"/>
        <w:jc w:val="both"/>
        <w:rPr>
          <w:sz w:val="24"/>
          <w:szCs w:val="24"/>
        </w:rPr>
      </w:pPr>
      <w:bookmarkStart w:colFirst="0" w:colLast="0" w:name="_heading=h.jdtixjulyx7u" w:id="7"/>
      <w:bookmarkEnd w:id="7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keepNext w:val="1"/>
        <w:keepLines w:val="1"/>
        <w:spacing w:before="0" w:line="276" w:lineRule="auto"/>
        <w:jc w:val="both"/>
        <w:rPr>
          <w:sz w:val="24"/>
          <w:szCs w:val="24"/>
        </w:rPr>
      </w:pPr>
      <w:bookmarkStart w:colFirst="0" w:colLast="0" w:name="_heading=h.76b3l6pz50qg" w:id="8"/>
      <w:bookmarkEnd w:id="8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pStyle w:val="Heading1"/>
        <w:spacing w:before="0" w:line="276" w:lineRule="auto"/>
        <w:rPr>
          <w:highlight w:val="white"/>
        </w:rPr>
      </w:pPr>
      <w:bookmarkStart w:colFirst="0" w:colLast="0" w:name="_heading=h.ncu6p9cjvzgi" w:id="9"/>
      <w:bookmarkEnd w:id="9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pStyle w:val="Heading1"/>
        <w:spacing w:before="0" w:line="276" w:lineRule="auto"/>
        <w:rPr>
          <w:sz w:val="24"/>
          <w:szCs w:val="24"/>
        </w:rPr>
      </w:pPr>
      <w:bookmarkStart w:colFirst="0" w:colLast="0" w:name="_heading=h.1ci93xb" w:id="10"/>
      <w:bookmarkEnd w:id="10"/>
      <w:r w:rsidDel="00000000" w:rsidR="00000000" w:rsidRPr="00000000">
        <w:rPr>
          <w:highlight w:val="white"/>
          <w:rtl w:val="0"/>
        </w:rPr>
        <w:t xml:space="preserve">Контакты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Для контактов с командой разработчиков просьба обращаться по следующим контактам:</w:t>
      </w:r>
    </w:p>
    <w:p w:rsidR="00000000" w:rsidDel="00000000" w:rsidP="00000000" w:rsidRDefault="00000000" w:rsidRPr="00000000" w14:paraId="0000004B">
      <w:pPr>
        <w:shd w:fill="ffffff" w:val="clear"/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Тел.: 8 (495) 782-44-33</w:t>
      </w:r>
    </w:p>
    <w:p w:rsidR="00000000" w:rsidDel="00000000" w:rsidP="00000000" w:rsidRDefault="00000000" w:rsidRPr="00000000" w14:paraId="0000004C">
      <w:pPr>
        <w:shd w:fill="ffffff" w:val="clear"/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E-mail: info@cnt-radio.ru</w:t>
      </w:r>
    </w:p>
    <w:p w:rsidR="00000000" w:rsidDel="00000000" w:rsidP="00000000" w:rsidRDefault="00000000" w:rsidRPr="00000000" w14:paraId="0000004D">
      <w:pPr>
        <w:spacing w:before="0" w:line="276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spacing w:before="0" w:line="276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spacing w:before="0" w:line="276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sectPr>
      <w:footerReference r:id="rId10" w:type="default"/>
      <w:footerReference r:id="rId11" w:type="first"/>
      <w:pgSz w:h="16834" w:w="11909" w:orient="portrait"/>
      <w:pgMar w:bottom="993" w:top="1440" w:left="1440" w:right="1440" w:header="720" w:footer="7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0">
    <w:pPr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1">
    <w:pPr>
      <w:jc w:val="center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2">
    <w:pPr>
      <w:jc w:val="center"/>
      <w:rPr/>
    </w:pPr>
    <w:r w:rsidDel="00000000" w:rsidR="00000000" w:rsidRPr="00000000">
      <w:rPr>
        <w:rtl w:val="0"/>
      </w:rPr>
      <w:t xml:space="preserve">2025 г.</w:t>
    </w:r>
  </w:p>
  <w:p w:rsidR="00000000" w:rsidDel="00000000" w:rsidP="00000000" w:rsidRDefault="00000000" w:rsidRPr="00000000" w14:paraId="00000053">
    <w:pPr>
      <w:rPr/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jc w:val="both"/>
    </w:pPr>
    <w:rPr>
      <w:b w:val="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1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a5" w:customStyle="1">
    <w:basedOn w:val="TableNormal1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a6">
    <w:name w:val="header"/>
    <w:basedOn w:val="a"/>
    <w:link w:val="a7"/>
    <w:uiPriority w:val="99"/>
    <w:unhideWhenUsed w:val="1"/>
    <w:rsid w:val="00C12A02"/>
    <w:pPr>
      <w:tabs>
        <w:tab w:val="center" w:pos="4677"/>
        <w:tab w:val="right" w:pos="9355"/>
      </w:tabs>
      <w:spacing w:line="240" w:lineRule="auto"/>
    </w:pPr>
  </w:style>
  <w:style w:type="character" w:styleId="a7" w:customStyle="1">
    <w:name w:val="Верхний колонтитул Знак"/>
    <w:basedOn w:val="a0"/>
    <w:link w:val="a6"/>
    <w:uiPriority w:val="99"/>
    <w:rsid w:val="00C12A02"/>
  </w:style>
  <w:style w:type="paragraph" w:styleId="a8">
    <w:name w:val="footer"/>
    <w:basedOn w:val="a"/>
    <w:link w:val="a9"/>
    <w:uiPriority w:val="99"/>
    <w:unhideWhenUsed w:val="1"/>
    <w:rsid w:val="00C12A02"/>
    <w:pPr>
      <w:tabs>
        <w:tab w:val="center" w:pos="4677"/>
        <w:tab w:val="right" w:pos="9355"/>
      </w:tabs>
      <w:spacing w:line="240" w:lineRule="auto"/>
    </w:pPr>
  </w:style>
  <w:style w:type="character" w:styleId="a9" w:customStyle="1">
    <w:name w:val="Нижний колонтитул Знак"/>
    <w:basedOn w:val="a0"/>
    <w:link w:val="a8"/>
    <w:uiPriority w:val="99"/>
    <w:rsid w:val="00C12A02"/>
  </w:style>
  <w:style w:type="character" w:styleId="aa">
    <w:name w:val="Hyperlink"/>
    <w:basedOn w:val="a0"/>
    <w:uiPriority w:val="99"/>
    <w:unhideWhenUsed w:val="1"/>
    <w:rsid w:val="0083545A"/>
    <w:rPr>
      <w:color w:val="0000ff" w:themeColor="hyperlink"/>
      <w:u w:val="single"/>
    </w:rPr>
  </w:style>
  <w:style w:type="paragraph" w:styleId="ab">
    <w:name w:val="List Paragraph"/>
    <w:basedOn w:val="a"/>
    <w:uiPriority w:val="34"/>
    <w:qFormat w:val="1"/>
    <w:rsid w:val="00ED742C"/>
    <w:pPr>
      <w:ind w:left="720"/>
      <w:contextualSpacing w:val="1"/>
    </w:pPr>
  </w:style>
  <w:style w:type="character" w:styleId="ac">
    <w:name w:val="annotation reference"/>
    <w:uiPriority w:val="99"/>
    <w:semiHidden w:val="1"/>
    <w:unhideWhenUsed w:val="1"/>
    <w:rPr>
      <w:sz w:val="16"/>
      <w:szCs w:val="16"/>
    </w:rPr>
  </w:style>
  <w:style w:type="paragraph" w:styleId="ad">
    <w:name w:val="annotation subject"/>
    <w:basedOn w:val="ae"/>
    <w:next w:val="ae"/>
    <w:link w:val="af"/>
    <w:uiPriority w:val="99"/>
    <w:semiHidden w:val="1"/>
    <w:unhideWhenUsed w:val="1"/>
    <w:rPr>
      <w:b w:val="1"/>
      <w:bCs w:val="1"/>
    </w:rPr>
  </w:style>
  <w:style w:type="character" w:styleId="af" w:customStyle="1">
    <w:name w:val="Тема примечания Знак"/>
    <w:basedOn w:val="af0"/>
    <w:link w:val="ad"/>
    <w:uiPriority w:val="99"/>
    <w:semiHidden w:val="1"/>
    <w:rPr>
      <w:b w:val="1"/>
      <w:bCs w:val="1"/>
      <w:sz w:val="20"/>
      <w:szCs w:val="20"/>
    </w:rPr>
  </w:style>
  <w:style w:type="paragraph" w:styleId="ae">
    <w:name w:val="annotation text"/>
    <w:basedOn w:val="a"/>
    <w:link w:val="af0"/>
    <w:uiPriority w:val="99"/>
    <w:semiHidden w:val="1"/>
    <w:unhideWhenUsed w:val="1"/>
    <w:pPr>
      <w:spacing w:line="240" w:lineRule="auto"/>
    </w:pPr>
    <w:rPr>
      <w:sz w:val="20"/>
      <w:szCs w:val="20"/>
    </w:rPr>
  </w:style>
  <w:style w:type="character" w:styleId="af0" w:customStyle="1">
    <w:name w:val="Текст примечания Знак"/>
    <w:link w:val="ae"/>
    <w:uiPriority w:val="99"/>
    <w:semiHidden w:val="1"/>
    <w:rPr>
      <w:sz w:val="20"/>
      <w:szCs w:val="20"/>
    </w:rPr>
  </w:style>
  <w:style w:type="paragraph" w:styleId="af1">
    <w:name w:val="Balloon Text"/>
    <w:basedOn w:val="a"/>
    <w:link w:val="af2"/>
    <w:uiPriority w:val="99"/>
    <w:semiHidden w:val="1"/>
    <w:unhideWhenUsed w:val="1"/>
    <w:rsid w:val="00EF6312"/>
    <w:pPr>
      <w:spacing w:line="240" w:lineRule="auto"/>
    </w:pPr>
    <w:rPr>
      <w:rFonts w:ascii="Segoe UI" w:cs="Segoe UI" w:hAnsi="Segoe UI"/>
      <w:sz w:val="18"/>
      <w:szCs w:val="18"/>
    </w:rPr>
  </w:style>
  <w:style w:type="character" w:styleId="af2" w:customStyle="1">
    <w:name w:val="Текст выноски Знак"/>
    <w:basedOn w:val="a0"/>
    <w:link w:val="af1"/>
    <w:uiPriority w:val="99"/>
    <w:semiHidden w:val="1"/>
    <w:rsid w:val="00EF6312"/>
    <w:rPr>
      <w:rFonts w:ascii="Segoe UI" w:cs="Segoe UI" w:hAnsi="Segoe UI"/>
      <w:sz w:val="18"/>
      <w:szCs w:val="1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">
    <w:basedOn w:val="TableNormal"/>
    <w:tblPr>
      <w:tblStyleRowBandSize w:val="1"/>
      <w:tblStyleColBandSize w:val="1"/>
      <w:tblCellMar/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20" w:before="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666666"/>
      <w:sz w:val="30"/>
      <w:szCs w:val="30"/>
      <w:u w:val="none"/>
      <w:shd w:fill="auto" w:val="clear"/>
      <w:vertAlign w:val="baseline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2.xml"/><Relationship Id="rId10" Type="http://schemas.openxmlformats.org/officeDocument/2006/relationships/footer" Target="footer1.xml"/><Relationship Id="rId9" Type="http://schemas.openxmlformats.org/officeDocument/2006/relationships/image" Target="media/image2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3.png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U5J0Vxtt7Ciu5e5jWmlo3J17M+A==">CgMxLjAyDmguZDlmMjZ6a215MmFnMg5oLngydzMxZTJ1YTV0czIOaC40cmdwYzl0eXoxNzIyDmguY3N1aG5sb2RhenE5MghoLmxueGJ6OTIOaC5zbHdodGhib3FmdWIyDmgueGRsNWk2c3RmMTk5Mg5oLmpkdGl4anVseXg3dTIOaC43NmIzbDZwejUwcWcyDmgubmN1NnA5Y2p2emdpMgloLjFjaTkzeGI4AHIhMS04QktkLXJodlg4ek9zTFlFUFZXbTVWbGN0dEFPaDdz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2024-10-14T13:04:00Z</dcterms:created>
</cp:coreProperties>
</file>